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A3E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Cs/>
          <w:color w:val="auto"/>
          <w:sz w:val="32"/>
          <w:szCs w:val="32"/>
          <w:shd w:val="clear" w:color="auto" w:fill="FFFFFF"/>
        </w:rPr>
      </w:pPr>
      <w:r>
        <w:rPr>
          <w:rFonts w:hint="eastAsia" w:ascii="黑体" w:hAnsi="黑体" w:eastAsia="黑体"/>
          <w:bCs/>
          <w:color w:val="auto"/>
          <w:sz w:val="32"/>
          <w:szCs w:val="32"/>
          <w:shd w:val="clear" w:color="auto" w:fill="FFFFFF"/>
        </w:rPr>
        <w:t>附件</w:t>
      </w:r>
    </w:p>
    <w:p w14:paraId="2C5CD8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Cs/>
          <w:color w:val="auto"/>
          <w:sz w:val="32"/>
          <w:szCs w:val="32"/>
          <w:shd w:val="clear" w:color="auto" w:fill="FFFFFF"/>
        </w:rPr>
      </w:pPr>
    </w:p>
    <w:p w14:paraId="36BEE3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bCs/>
          <w:color w:val="auto"/>
          <w:sz w:val="44"/>
          <w:szCs w:val="44"/>
          <w:shd w:val="clear" w:color="auto" w:fill="FFFFFF"/>
        </w:rPr>
      </w:pPr>
      <w:r>
        <w:rPr>
          <w:rFonts w:hint="eastAsia" w:ascii="方正小标宋简体" w:hAnsi="黑体" w:eastAsia="方正小标宋简体"/>
          <w:bCs/>
          <w:color w:val="auto"/>
          <w:sz w:val="44"/>
          <w:szCs w:val="44"/>
          <w:shd w:val="clear" w:color="auto" w:fill="FFFFFF"/>
        </w:rPr>
        <w:t>合肥工业大学规范教学过程指导意见</w:t>
      </w:r>
    </w:p>
    <w:p w14:paraId="6367C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sz w:val="32"/>
          <w:szCs w:val="32"/>
        </w:rPr>
      </w:pPr>
    </w:p>
    <w:p w14:paraId="381D7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rPr>
        <w:t>为了全面推进一流本科教育，不断提高教育教学质量，特制定规范教学过程的指导意见（以下简称</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指导意见</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p>
    <w:p w14:paraId="1DC12B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基本理念</w:t>
      </w:r>
    </w:p>
    <w:p w14:paraId="2AB3AA35">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 xml:space="preserve">第一条  </w:t>
      </w:r>
      <w:r>
        <w:rPr>
          <w:rFonts w:hint="eastAsia" w:ascii="仿宋_GB2312" w:hAnsi="宋体" w:eastAsia="仿宋_GB2312" w:cs="宋体"/>
          <w:color w:val="auto"/>
          <w:sz w:val="32"/>
          <w:szCs w:val="32"/>
        </w:rPr>
        <w:t>课程是人才培养的核心要素，课程质量直接决定人才培养质量。有效地实现课程目标就是保障课程质量。</w:t>
      </w:r>
    </w:p>
    <w:p w14:paraId="2BF2E7D0">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第二条</w:t>
      </w:r>
      <w:r>
        <w:rPr>
          <w:rFonts w:hint="eastAsia" w:ascii="仿宋_GB2312" w:hAnsi="宋体" w:eastAsia="仿宋_GB2312" w:cs="宋体"/>
          <w:color w:val="auto"/>
          <w:sz w:val="32"/>
          <w:szCs w:val="32"/>
        </w:rPr>
        <w:t xml:space="preserve">  教学效果是</w:t>
      </w:r>
      <w:r>
        <w:rPr>
          <w:rFonts w:hint="eastAsia" w:ascii="仿宋_GB2312" w:hAnsi="宋体" w:eastAsia="仿宋_GB2312" w:cs="宋体"/>
          <w:color w:val="auto"/>
          <w:sz w:val="32"/>
          <w:szCs w:val="32"/>
          <w:lang w:val="en-US" w:eastAsia="zh-CN"/>
        </w:rPr>
        <w:t>通过</w:t>
      </w:r>
      <w:r>
        <w:rPr>
          <w:rFonts w:hint="eastAsia" w:ascii="仿宋_GB2312" w:hAnsi="宋体" w:eastAsia="仿宋_GB2312" w:cs="宋体"/>
          <w:color w:val="auto"/>
          <w:sz w:val="32"/>
          <w:szCs w:val="32"/>
        </w:rPr>
        <w:t>学生的学习热情和正确的学习方式</w:t>
      </w:r>
      <w:r>
        <w:rPr>
          <w:rFonts w:hint="eastAsia" w:ascii="仿宋_GB2312" w:hAnsi="宋体" w:eastAsia="仿宋_GB2312" w:cs="宋体"/>
          <w:color w:val="auto"/>
          <w:sz w:val="32"/>
          <w:szCs w:val="32"/>
          <w:lang w:val="en-US" w:eastAsia="zh-CN"/>
        </w:rPr>
        <w:t>获得</w:t>
      </w:r>
      <w:r>
        <w:rPr>
          <w:rFonts w:hint="eastAsia" w:ascii="仿宋_GB2312" w:hAnsi="宋体" w:eastAsia="仿宋_GB2312" w:cs="宋体"/>
          <w:color w:val="auto"/>
          <w:sz w:val="32"/>
          <w:szCs w:val="32"/>
        </w:rPr>
        <w:t>的。教师的职责就是要激发学生的学习热情，并引导学生用正确的学习方式进行学习。</w:t>
      </w:r>
    </w:p>
    <w:p w14:paraId="7A219B63">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第三条</w:t>
      </w:r>
      <w:r>
        <w:rPr>
          <w:rFonts w:hint="eastAsia" w:ascii="仿宋_GB2312" w:hAnsi="宋体" w:eastAsia="仿宋_GB2312" w:cs="宋体"/>
          <w:color w:val="auto"/>
          <w:sz w:val="32"/>
          <w:szCs w:val="32"/>
        </w:rPr>
        <w:t xml:space="preserve">  教师和学生组成教学共同体。教师的角色功能是引导、指导和示范，学生的角色功能是感悟、体验和实践。在教学过程中实现学生能力</w:t>
      </w:r>
      <w:r>
        <w:rPr>
          <w:rFonts w:hint="eastAsia" w:ascii="仿宋_GB2312" w:hAnsi="宋体" w:eastAsia="仿宋_GB2312" w:cs="宋体"/>
          <w:color w:val="auto"/>
          <w:sz w:val="32"/>
          <w:szCs w:val="32"/>
          <w:lang w:val="en-US" w:eastAsia="zh-CN"/>
        </w:rPr>
        <w:t>的</w:t>
      </w:r>
      <w:r>
        <w:rPr>
          <w:rFonts w:hint="eastAsia" w:ascii="仿宋_GB2312" w:hAnsi="宋体" w:eastAsia="仿宋_GB2312" w:cs="宋体"/>
          <w:color w:val="auto"/>
          <w:sz w:val="32"/>
          <w:szCs w:val="32"/>
        </w:rPr>
        <w:t>培养与提高。</w:t>
      </w:r>
    </w:p>
    <w:p w14:paraId="39BFE633">
      <w:pPr>
        <w:keepNext w:val="0"/>
        <w:keepLines w:val="0"/>
        <w:pageBreakBefore w:val="0"/>
        <w:kinsoku/>
        <w:wordWrap/>
        <w:overflowPunct/>
        <w:topLinePunct w:val="0"/>
        <w:bidi w:val="0"/>
        <w:adjustRightInd/>
        <w:snapToGrid/>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第二章 课程目标</w:t>
      </w:r>
    </w:p>
    <w:p w14:paraId="4B94050E">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第四条</w:t>
      </w:r>
      <w:r>
        <w:rPr>
          <w:rFonts w:hint="eastAsia" w:ascii="仿宋_GB2312" w:hAnsi="宋体" w:eastAsia="仿宋_GB2312" w:cs="宋体"/>
          <w:b/>
          <w:color w:val="auto"/>
          <w:sz w:val="32"/>
          <w:szCs w:val="32"/>
        </w:rPr>
        <w:t xml:space="preserve">  </w:t>
      </w:r>
      <w:r>
        <w:rPr>
          <w:rFonts w:hint="eastAsia" w:ascii="仿宋_GB2312" w:hAnsi="宋体" w:eastAsia="仿宋_GB2312" w:cs="宋体"/>
          <w:color w:val="auto"/>
          <w:sz w:val="32"/>
          <w:szCs w:val="32"/>
        </w:rPr>
        <w:t>课程的教学大纲是对开设的课程内容和实施过程的总体描述。教学大纲以课程目标为出发点，从教学方式和方法、课程内容、教学效果评测方法、改进机制等方面进行整体设计。</w:t>
      </w:r>
    </w:p>
    <w:p w14:paraId="1B0AA5ED">
      <w:pPr>
        <w:pStyle w:val="7"/>
        <w:keepNext w:val="0"/>
        <w:keepLines w:val="0"/>
        <w:pageBreakBefore w:val="0"/>
        <w:kinsoku/>
        <w:wordWrap/>
        <w:overflowPunct/>
        <w:topLinePunct w:val="0"/>
        <w:bidi w:val="0"/>
        <w:adjustRightInd/>
        <w:snapToGrid/>
        <w:spacing w:before="0" w:beforeAutospacing="0" w:after="0" w:afterAutospacing="0" w:line="560" w:lineRule="exact"/>
        <w:ind w:firstLine="646"/>
        <w:jc w:val="both"/>
        <w:textAlignment w:val="baseline"/>
        <w:rPr>
          <w:rFonts w:ascii="仿宋_GB2312" w:eastAsia="仿宋_GB2312"/>
          <w:color w:val="auto"/>
          <w:sz w:val="32"/>
          <w:szCs w:val="32"/>
        </w:rPr>
      </w:pPr>
      <w:r>
        <w:rPr>
          <w:rFonts w:hint="eastAsia" w:ascii="仿宋_GB2312" w:hAnsi="仿宋" w:eastAsia="仿宋_GB2312"/>
          <w:b/>
          <w:color w:val="auto"/>
          <w:kern w:val="2"/>
          <w:sz w:val="32"/>
          <w:szCs w:val="32"/>
        </w:rPr>
        <w:t>第五条</w:t>
      </w:r>
      <w:r>
        <w:rPr>
          <w:rFonts w:hint="eastAsia" w:ascii="仿宋_GB2312" w:eastAsia="仿宋_GB2312"/>
          <w:color w:val="auto"/>
          <w:sz w:val="32"/>
          <w:szCs w:val="32"/>
        </w:rPr>
        <w:t xml:space="preserve">  人才培养方案中各专业开设的所有课程都必须制定教学大纲，包括通识教育必修课程、通识教育选修课程、公共基础课程、专业必修课程、专业选修课程、创新创业课程等。</w:t>
      </w:r>
    </w:p>
    <w:p w14:paraId="38E685CD">
      <w:pPr>
        <w:pStyle w:val="7"/>
        <w:keepNext w:val="0"/>
        <w:keepLines w:val="0"/>
        <w:pageBreakBefore w:val="0"/>
        <w:kinsoku/>
        <w:wordWrap/>
        <w:overflowPunct/>
        <w:topLinePunct w:val="0"/>
        <w:bidi w:val="0"/>
        <w:adjustRightInd/>
        <w:snapToGrid/>
        <w:spacing w:before="0" w:beforeAutospacing="0" w:after="0" w:afterAutospacing="0" w:line="560" w:lineRule="exact"/>
        <w:ind w:firstLine="646"/>
        <w:jc w:val="both"/>
        <w:textAlignment w:val="baseline"/>
        <w:rPr>
          <w:rFonts w:ascii="仿宋_GB2312" w:eastAsia="仿宋_GB2312"/>
          <w:color w:val="auto"/>
          <w:sz w:val="32"/>
          <w:szCs w:val="32"/>
        </w:rPr>
      </w:pPr>
      <w:r>
        <w:rPr>
          <w:rFonts w:hint="eastAsia" w:ascii="仿宋_GB2312" w:hAnsi="仿宋" w:eastAsia="仿宋_GB2312"/>
          <w:b/>
          <w:color w:val="auto"/>
          <w:kern w:val="2"/>
          <w:sz w:val="32"/>
          <w:szCs w:val="32"/>
        </w:rPr>
        <w:t>第六条</w:t>
      </w:r>
      <w:r>
        <w:rPr>
          <w:rFonts w:hint="eastAsia" w:ascii="仿宋_GB2312" w:eastAsia="仿宋_GB2312"/>
          <w:b/>
          <w:color w:val="auto"/>
          <w:sz w:val="32"/>
          <w:szCs w:val="32"/>
        </w:rPr>
        <w:t xml:space="preserve">  </w:t>
      </w:r>
      <w:r>
        <w:rPr>
          <w:rFonts w:hint="eastAsia" w:ascii="仿宋_GB2312" w:eastAsia="仿宋_GB2312"/>
          <w:color w:val="auto"/>
          <w:sz w:val="32"/>
          <w:szCs w:val="32"/>
        </w:rPr>
        <w:t>教学大纲由课程（或课程组）负责人根据专业人才培养目标、毕业要求、实践能力标准进行编写。需明确该课程对专业培养目标的贡献，按照课程地图中该课程对应的毕业要求制定课程目标。课程负责人应明确整个专业课程体系及其所授课程在该体系中的位置和作用，教师应该以何种方式、用何种深度将知识传授给学生，以及学生应该由此具备的能力及相应的评测方式与标尺，并将其实施到具体教学内容和教学过程中。教学大纲经过系（教研室、所等基层教学组织）、学院（部、中心等教学单位）层层审核严格把关，提交教务管理信息系统备案。</w:t>
      </w:r>
    </w:p>
    <w:p w14:paraId="05553C4A">
      <w:pPr>
        <w:pStyle w:val="7"/>
        <w:keepNext w:val="0"/>
        <w:keepLines w:val="0"/>
        <w:pageBreakBefore w:val="0"/>
        <w:kinsoku/>
        <w:wordWrap/>
        <w:overflowPunct/>
        <w:topLinePunct w:val="0"/>
        <w:bidi w:val="0"/>
        <w:adjustRightInd/>
        <w:snapToGrid/>
        <w:spacing w:before="0" w:beforeAutospacing="0" w:after="0" w:afterAutospacing="0" w:line="560" w:lineRule="exact"/>
        <w:ind w:firstLine="643" w:firstLineChars="200"/>
        <w:textAlignment w:val="baseline"/>
        <w:rPr>
          <w:rFonts w:ascii="仿宋_GB2312" w:hAnsi="Times New Roman" w:eastAsia="仿宋_GB2312" w:cs="Times New Roman"/>
          <w:color w:val="auto"/>
          <w:kern w:val="2"/>
          <w:sz w:val="32"/>
          <w:szCs w:val="32"/>
        </w:rPr>
      </w:pPr>
      <w:r>
        <w:rPr>
          <w:rFonts w:hint="eastAsia" w:ascii="仿宋_GB2312" w:hAnsi="仿宋" w:eastAsia="仿宋_GB2312"/>
          <w:b/>
          <w:color w:val="auto"/>
          <w:kern w:val="2"/>
          <w:sz w:val="32"/>
          <w:szCs w:val="32"/>
        </w:rPr>
        <w:t>第七条</w:t>
      </w:r>
      <w:r>
        <w:rPr>
          <w:rFonts w:hint="eastAsia" w:ascii="仿宋_GB2312" w:eastAsia="仿宋_GB2312"/>
          <w:color w:val="auto"/>
          <w:sz w:val="32"/>
          <w:szCs w:val="32"/>
        </w:rPr>
        <w:t xml:space="preserve">  课程目标是教师的教学方式、教学内容和教学行为</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指南。教师在制定课程目标时，要适应学生身心发展的特点、社会经济发展的需要、学科发展的要求</w:t>
      </w:r>
      <w:r>
        <w:rPr>
          <w:rFonts w:hint="eastAsia" w:ascii="仿宋_GB2312" w:eastAsia="仿宋_GB2312"/>
          <w:color w:val="auto"/>
          <w:sz w:val="32"/>
          <w:szCs w:val="32"/>
          <w:lang w:val="en-US" w:eastAsia="zh-CN"/>
        </w:rPr>
        <w:t>以及</w:t>
      </w:r>
      <w:r>
        <w:rPr>
          <w:rFonts w:hint="eastAsia" w:ascii="仿宋_GB2312" w:eastAsia="仿宋_GB2312"/>
          <w:color w:val="auto"/>
          <w:sz w:val="32"/>
          <w:szCs w:val="32"/>
        </w:rPr>
        <w:t>具体的条件和环境，坚持知识、能力、素质有机融</w:t>
      </w:r>
      <w:bookmarkStart w:id="0" w:name="_GoBack"/>
      <w:bookmarkEnd w:id="0"/>
      <w:r>
        <w:rPr>
          <w:rFonts w:hint="eastAsia" w:ascii="仿宋_GB2312" w:eastAsia="仿宋_GB2312"/>
          <w:color w:val="auto"/>
          <w:sz w:val="32"/>
          <w:szCs w:val="32"/>
        </w:rPr>
        <w:t>合。课程负责人需明确该课程对专业培养目标的贡献，按照课程地图中该课程对应的毕业要求制定课程目标。</w:t>
      </w:r>
    </w:p>
    <w:p w14:paraId="66A400BF">
      <w:pPr>
        <w:pStyle w:val="7"/>
        <w:keepNext w:val="0"/>
        <w:keepLines w:val="0"/>
        <w:pageBreakBefore w:val="0"/>
        <w:kinsoku/>
        <w:wordWrap/>
        <w:overflowPunct/>
        <w:topLinePunct w:val="0"/>
        <w:bidi w:val="0"/>
        <w:adjustRightInd/>
        <w:snapToGrid/>
        <w:spacing w:before="0" w:beforeAutospacing="0" w:after="0" w:afterAutospacing="0" w:line="560" w:lineRule="exact"/>
        <w:ind w:firstLine="643" w:firstLineChars="200"/>
        <w:textAlignment w:val="baseline"/>
        <w:rPr>
          <w:rFonts w:ascii="仿宋_GB2312" w:eastAsia="仿宋_GB2312"/>
          <w:color w:val="auto"/>
          <w:sz w:val="32"/>
          <w:szCs w:val="32"/>
        </w:rPr>
      </w:pPr>
      <w:r>
        <w:rPr>
          <w:rFonts w:hint="eastAsia" w:ascii="仿宋_GB2312" w:hAnsi="仿宋" w:eastAsia="仿宋_GB2312"/>
          <w:b/>
          <w:color w:val="auto"/>
          <w:kern w:val="2"/>
          <w:sz w:val="32"/>
          <w:szCs w:val="32"/>
        </w:rPr>
        <w:t>第八条</w:t>
      </w:r>
      <w:r>
        <w:rPr>
          <w:rFonts w:hint="eastAsia" w:ascii="仿宋_GB2312" w:eastAsia="仿宋_GB2312"/>
          <w:b/>
          <w:color w:val="auto"/>
          <w:sz w:val="32"/>
          <w:szCs w:val="32"/>
        </w:rPr>
        <w:t xml:space="preserve">  </w:t>
      </w:r>
      <w:r>
        <w:rPr>
          <w:rFonts w:hint="eastAsia" w:ascii="仿宋_GB2312" w:eastAsia="仿宋_GB2312"/>
          <w:color w:val="auto"/>
          <w:sz w:val="32"/>
          <w:szCs w:val="32"/>
        </w:rPr>
        <w:t>实验课程和课程设计等实践环节的课程目标按照课程地图中该课程对应的实践能力标准制定。各个教学单位的教学实验室建设应</w:t>
      </w:r>
      <w:r>
        <w:rPr>
          <w:rFonts w:hint="eastAsia" w:ascii="仿宋_GB2312" w:eastAsia="仿宋_GB2312"/>
          <w:color w:val="auto"/>
          <w:sz w:val="32"/>
          <w:szCs w:val="32"/>
          <w:lang w:val="en-US" w:eastAsia="zh-CN"/>
        </w:rPr>
        <w:t>以</w:t>
      </w:r>
      <w:r>
        <w:rPr>
          <w:rFonts w:hint="eastAsia" w:ascii="仿宋_GB2312" w:eastAsia="仿宋_GB2312"/>
          <w:color w:val="auto"/>
          <w:sz w:val="32"/>
          <w:szCs w:val="32"/>
        </w:rPr>
        <w:t>专业培养的实践能力标准为依据。</w:t>
      </w:r>
    </w:p>
    <w:p w14:paraId="23EB26E1">
      <w:pPr>
        <w:keepNext w:val="0"/>
        <w:keepLines w:val="0"/>
        <w:pageBreakBefore w:val="0"/>
        <w:kinsoku/>
        <w:wordWrap/>
        <w:overflowPunct/>
        <w:topLinePunct w:val="0"/>
        <w:bidi w:val="0"/>
        <w:adjustRightInd/>
        <w:snapToGrid/>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第三章  过程评测</w:t>
      </w:r>
    </w:p>
    <w:p w14:paraId="272D18CB">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第九条</w:t>
      </w:r>
      <w:r>
        <w:rPr>
          <w:rFonts w:hint="eastAsia" w:ascii="仿宋_GB2312" w:hAnsi="宋体" w:eastAsia="仿宋_GB2312" w:cs="宋体"/>
          <w:b/>
          <w:color w:val="auto"/>
          <w:sz w:val="32"/>
          <w:szCs w:val="32"/>
        </w:rPr>
        <w:t xml:space="preserve">  </w:t>
      </w:r>
      <w:r>
        <w:rPr>
          <w:rFonts w:hint="eastAsia" w:ascii="仿宋_GB2312" w:hAnsi="宋体" w:eastAsia="仿宋_GB2312" w:cs="宋体"/>
          <w:color w:val="auto"/>
          <w:sz w:val="32"/>
          <w:szCs w:val="32"/>
        </w:rPr>
        <w:t>课程成绩按照教学大纲中规定的比例，由各具体评测成绩综合形成。各类评测方法和成绩比例应事先告知学生。教师应精心设计评测内容并进行评测方式创新，从而能够真正测评出学生学习的达成度。</w:t>
      </w:r>
    </w:p>
    <w:p w14:paraId="324F1864">
      <w:pPr>
        <w:keepNext w:val="0"/>
        <w:keepLines w:val="0"/>
        <w:pageBreakBefore w:val="0"/>
        <w:kinsoku/>
        <w:wordWrap/>
        <w:overflowPunct/>
        <w:topLinePunct w:val="0"/>
        <w:bidi w:val="0"/>
        <w:adjustRightInd/>
        <w:snapToGrid/>
        <w:spacing w:line="560" w:lineRule="exact"/>
        <w:ind w:firstLine="643" w:firstLineChars="200"/>
        <w:rPr>
          <w:rFonts w:hint="default" w:ascii="仿宋_GB2312" w:hAnsi="宋体" w:eastAsia="仿宋_GB2312" w:cs="宋体"/>
          <w:color w:val="auto"/>
          <w:sz w:val="32"/>
          <w:szCs w:val="32"/>
          <w:lang w:val="en-US" w:eastAsia="zh-CN"/>
        </w:rPr>
      </w:pPr>
      <w:r>
        <w:rPr>
          <w:rFonts w:hint="eastAsia" w:ascii="仿宋_GB2312" w:hAnsi="仿宋" w:eastAsia="仿宋_GB2312" w:cs="宋体"/>
          <w:b/>
          <w:color w:val="auto"/>
          <w:sz w:val="32"/>
          <w:szCs w:val="32"/>
        </w:rPr>
        <w:t>第十条</w:t>
      </w:r>
      <w:r>
        <w:rPr>
          <w:rFonts w:hint="eastAsia" w:ascii="仿宋_GB2312" w:hAnsi="宋体" w:eastAsia="仿宋_GB2312" w:cs="宋体"/>
          <w:color w:val="auto"/>
          <w:sz w:val="32"/>
          <w:szCs w:val="32"/>
        </w:rPr>
        <w:t xml:space="preserve">  课程成绩原则上应来自（但不限于）：课堂（互动）表现、随堂测验、</w:t>
      </w:r>
      <w:r>
        <w:rPr>
          <w:rFonts w:hint="eastAsia" w:ascii="仿宋_GB2312" w:hAnsi="宋体" w:eastAsia="仿宋_GB2312" w:cs="宋体"/>
          <w:color w:val="auto"/>
          <w:sz w:val="32"/>
          <w:szCs w:val="32"/>
          <w:lang w:val="en-US" w:eastAsia="zh-CN"/>
        </w:rPr>
        <w:t>课外</w:t>
      </w:r>
      <w:r>
        <w:rPr>
          <w:rFonts w:hint="eastAsia" w:ascii="仿宋_GB2312" w:hAnsi="宋体" w:eastAsia="仿宋_GB2312" w:cs="宋体"/>
          <w:color w:val="auto"/>
          <w:sz w:val="32"/>
          <w:szCs w:val="32"/>
        </w:rPr>
        <w:t>作业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期中考试、期末考试、实验报告等。学生出勤率不计入课程成绩</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实践类课程</w:t>
      </w:r>
      <w:r>
        <w:rPr>
          <w:rFonts w:hint="eastAsia" w:ascii="仿宋_GB2312" w:hAnsi="宋体" w:eastAsia="仿宋_GB2312" w:cs="宋体"/>
          <w:color w:val="auto"/>
          <w:sz w:val="32"/>
          <w:szCs w:val="32"/>
        </w:rPr>
        <w:t>可</w:t>
      </w:r>
      <w:r>
        <w:rPr>
          <w:rFonts w:hint="eastAsia" w:ascii="仿宋_GB2312" w:hAnsi="宋体" w:eastAsia="仿宋_GB2312" w:cs="宋体"/>
          <w:color w:val="auto"/>
          <w:sz w:val="32"/>
          <w:szCs w:val="32"/>
          <w:lang w:val="en-US" w:eastAsia="zh-CN"/>
        </w:rPr>
        <w:t>将</w:t>
      </w:r>
      <w:r>
        <w:rPr>
          <w:rFonts w:hint="eastAsia" w:ascii="仿宋_GB2312" w:hAnsi="宋体" w:eastAsia="仿宋_GB2312" w:cs="宋体"/>
          <w:color w:val="auto"/>
          <w:sz w:val="32"/>
          <w:szCs w:val="32"/>
        </w:rPr>
        <w:t>学生出勤率计入课程成绩</w:t>
      </w:r>
      <w:r>
        <w:rPr>
          <w:rFonts w:hint="eastAsia" w:ascii="仿宋_GB2312" w:hAnsi="宋体" w:eastAsia="仿宋_GB2312" w:cs="宋体"/>
          <w:color w:val="auto"/>
          <w:sz w:val="32"/>
          <w:szCs w:val="32"/>
          <w:lang w:eastAsia="zh-CN"/>
        </w:rPr>
        <w:t>）。</w:t>
      </w:r>
    </w:p>
    <w:p w14:paraId="51BF440F">
      <w:pPr>
        <w:keepNext w:val="0"/>
        <w:keepLines w:val="0"/>
        <w:pageBreakBefore w:val="0"/>
        <w:kinsoku/>
        <w:wordWrap/>
        <w:overflowPunct/>
        <w:topLinePunct w:val="0"/>
        <w:bidi w:val="0"/>
        <w:adjustRightInd/>
        <w:snapToGrid/>
        <w:spacing w:line="560" w:lineRule="exact"/>
        <w:ind w:firstLine="643" w:firstLineChars="200"/>
        <w:rPr>
          <w:rFonts w:hint="eastAsia" w:ascii="仿宋_GB2312" w:hAnsi="宋体" w:eastAsia="仿宋_GB2312" w:cs="宋体"/>
          <w:color w:val="auto"/>
          <w:sz w:val="32"/>
          <w:szCs w:val="32"/>
          <w:lang w:val="en-US" w:eastAsia="zh-CN"/>
        </w:rPr>
      </w:pPr>
      <w:r>
        <w:rPr>
          <w:rFonts w:hint="eastAsia" w:ascii="仿宋_GB2312" w:hAnsi="仿宋" w:eastAsia="仿宋_GB2312" w:cs="宋体"/>
          <w:b/>
          <w:color w:val="auto"/>
          <w:sz w:val="32"/>
          <w:szCs w:val="32"/>
        </w:rPr>
        <w:t>第十一条</w:t>
      </w:r>
      <w:r>
        <w:rPr>
          <w:rFonts w:hint="eastAsia" w:ascii="仿宋_GB2312" w:hAnsi="宋体" w:eastAsia="仿宋_GB2312" w:cs="宋体"/>
          <w:color w:val="auto"/>
          <w:sz w:val="32"/>
          <w:szCs w:val="32"/>
        </w:rPr>
        <w:t xml:space="preserve">  学校平台课程期末考试成绩比例不超过课程总成绩的</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0%，专业课程期末考试成绩比例</w:t>
      </w:r>
      <w:r>
        <w:rPr>
          <w:rFonts w:hint="eastAsia" w:ascii="仿宋_GB2312" w:hAnsi="宋体" w:eastAsia="仿宋_GB2312" w:cs="宋体"/>
          <w:color w:val="auto"/>
          <w:sz w:val="32"/>
          <w:szCs w:val="32"/>
          <w:lang w:val="en-US" w:eastAsia="zh-CN"/>
        </w:rPr>
        <w:t>在</w:t>
      </w:r>
      <w:r>
        <w:rPr>
          <w:rFonts w:hint="eastAsia" w:ascii="仿宋_GB2312" w:hAnsi="宋体" w:eastAsia="仿宋_GB2312" w:cs="宋体"/>
          <w:color w:val="auto"/>
          <w:sz w:val="32"/>
          <w:szCs w:val="32"/>
        </w:rPr>
        <w:t>课程总成绩</w:t>
      </w:r>
      <w:r>
        <w:rPr>
          <w:rFonts w:hint="eastAsia" w:ascii="仿宋_GB2312" w:hAnsi="宋体" w:eastAsia="仿宋_GB2312" w:cs="宋体"/>
          <w:color w:val="auto"/>
          <w:sz w:val="32"/>
          <w:szCs w:val="32"/>
          <w:lang w:val="en-US" w:eastAsia="zh-CN"/>
        </w:rPr>
        <w:t>中的占比为40%～60%</w:t>
      </w:r>
      <w:r>
        <w:rPr>
          <w:rFonts w:hint="eastAsia" w:ascii="仿宋_GB2312" w:hAnsi="宋体" w:eastAsia="仿宋_GB2312" w:cs="宋体"/>
          <w:color w:val="auto"/>
          <w:sz w:val="32"/>
          <w:szCs w:val="32"/>
        </w:rPr>
        <w:t>。凡期末考试卷面成绩低于</w:t>
      </w:r>
      <w:r>
        <w:rPr>
          <w:rFonts w:hint="eastAsia" w:ascii="仿宋_GB2312" w:hAnsi="宋体" w:eastAsia="仿宋_GB2312" w:cs="宋体"/>
          <w:color w:val="auto"/>
          <w:sz w:val="32"/>
          <w:szCs w:val="32"/>
          <w:lang w:val="en-US" w:eastAsia="zh-CN"/>
        </w:rPr>
        <w:t>50</w:t>
      </w:r>
      <w:r>
        <w:rPr>
          <w:rFonts w:hint="eastAsia" w:ascii="仿宋_GB2312" w:hAnsi="宋体" w:eastAsia="仿宋_GB2312" w:cs="宋体"/>
          <w:color w:val="auto"/>
          <w:sz w:val="32"/>
          <w:szCs w:val="32"/>
        </w:rPr>
        <w:t>分（不含</w:t>
      </w:r>
      <w:r>
        <w:rPr>
          <w:rFonts w:hint="eastAsia" w:ascii="仿宋_GB2312" w:hAnsi="宋体" w:eastAsia="仿宋_GB2312" w:cs="宋体"/>
          <w:color w:val="auto"/>
          <w:sz w:val="32"/>
          <w:szCs w:val="32"/>
          <w:lang w:val="en-US" w:eastAsia="zh-CN"/>
        </w:rPr>
        <w:t>50</w:t>
      </w:r>
      <w:r>
        <w:rPr>
          <w:rFonts w:hint="eastAsia" w:ascii="仿宋_GB2312" w:hAnsi="宋体" w:eastAsia="仿宋_GB2312" w:cs="宋体"/>
          <w:color w:val="auto"/>
          <w:sz w:val="32"/>
          <w:szCs w:val="32"/>
        </w:rPr>
        <w:t>分），即认定该课程不及格，总评成绩直接按期末考试卷面成绩计入。专业课程考试内容应包含一定比例的非标准答案的试题。同一课程的不同教学班级应采用同一试卷（试题）组织考试，并做到教考分离、统一评卷。</w:t>
      </w:r>
    </w:p>
    <w:p w14:paraId="79BFB501">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bCs/>
          <w:color w:val="auto"/>
          <w:sz w:val="32"/>
          <w:szCs w:val="32"/>
        </w:rPr>
      </w:pPr>
      <w:r>
        <w:rPr>
          <w:rFonts w:hint="eastAsia" w:ascii="仿宋_GB2312" w:hAnsi="仿宋" w:eastAsia="仿宋_GB2312" w:cs="宋体"/>
          <w:b/>
          <w:color w:val="auto"/>
          <w:sz w:val="32"/>
          <w:szCs w:val="32"/>
        </w:rPr>
        <w:t>第十二条</w:t>
      </w:r>
      <w:r>
        <w:rPr>
          <w:rFonts w:hint="eastAsia" w:ascii="仿宋_GB2312" w:hAnsi="宋体" w:eastAsia="仿宋_GB2312" w:cs="宋体"/>
          <w:b/>
          <w:bCs/>
          <w:color w:val="auto"/>
          <w:sz w:val="32"/>
          <w:szCs w:val="32"/>
        </w:rPr>
        <w:t xml:space="preserve"> </w:t>
      </w:r>
      <w:r>
        <w:rPr>
          <w:rFonts w:hint="eastAsia" w:ascii="仿宋_GB2312" w:hAnsi="宋体" w:eastAsia="仿宋_GB2312" w:cs="宋体"/>
          <w:color w:val="auto"/>
          <w:sz w:val="32"/>
          <w:szCs w:val="32"/>
        </w:rPr>
        <w:t xml:space="preserve"> </w:t>
      </w:r>
      <w:r>
        <w:rPr>
          <w:rFonts w:hint="eastAsia" w:ascii="仿宋_GB2312" w:hAnsi="宋体" w:eastAsia="仿宋_GB2312" w:cs="宋体"/>
          <w:b w:val="0"/>
          <w:bCs w:val="0"/>
          <w:color w:val="auto"/>
          <w:sz w:val="32"/>
          <w:szCs w:val="32"/>
        </w:rPr>
        <w:t>在专业课的课堂教学中，教师</w:t>
      </w:r>
      <w:r>
        <w:rPr>
          <w:rFonts w:hint="eastAsia" w:ascii="仿宋_GB2312" w:hAnsi="宋体" w:eastAsia="仿宋_GB2312" w:cs="宋体"/>
          <w:b w:val="0"/>
          <w:bCs w:val="0"/>
          <w:color w:val="auto"/>
          <w:sz w:val="32"/>
          <w:szCs w:val="32"/>
          <w:lang w:val="en-US" w:eastAsia="zh-CN"/>
        </w:rPr>
        <w:t>应</w:t>
      </w:r>
      <w:r>
        <w:rPr>
          <w:rFonts w:hint="eastAsia" w:ascii="仿宋_GB2312" w:hAnsi="宋体" w:eastAsia="仿宋_GB2312" w:cs="宋体"/>
          <w:b w:val="0"/>
          <w:bCs w:val="0"/>
          <w:color w:val="auto"/>
          <w:sz w:val="32"/>
          <w:szCs w:val="32"/>
        </w:rPr>
        <w:t>开展“随堂测验”或“教学互动”</w:t>
      </w:r>
      <w:r>
        <w:rPr>
          <w:rFonts w:hint="eastAsia" w:ascii="仿宋_GB2312" w:hAnsi="宋体" w:eastAsia="仿宋_GB2312" w:cs="宋体"/>
          <w:b w:val="0"/>
          <w:bCs w:val="0"/>
          <w:color w:val="auto"/>
          <w:sz w:val="32"/>
          <w:szCs w:val="32"/>
          <w:lang w:eastAsia="zh-CN"/>
        </w:rPr>
        <w:t>，</w:t>
      </w:r>
      <w:r>
        <w:rPr>
          <w:rFonts w:hint="eastAsia" w:ascii="仿宋_GB2312" w:hAnsi="宋体" w:eastAsia="仿宋_GB2312" w:cs="宋体"/>
          <w:b w:val="0"/>
          <w:bCs w:val="0"/>
          <w:color w:val="auto"/>
          <w:sz w:val="32"/>
          <w:szCs w:val="32"/>
          <w:lang w:val="en-US" w:eastAsia="zh-CN"/>
        </w:rPr>
        <w:t>并纳入课程成绩</w:t>
      </w:r>
      <w:r>
        <w:rPr>
          <w:rFonts w:hint="eastAsia" w:ascii="仿宋_GB2312" w:hAnsi="宋体" w:eastAsia="仿宋_GB2312" w:cs="宋体"/>
          <w:b w:val="0"/>
          <w:bCs w:val="0"/>
          <w:color w:val="auto"/>
          <w:sz w:val="32"/>
          <w:szCs w:val="32"/>
        </w:rPr>
        <w:t>。“随堂测验”主要</w:t>
      </w:r>
      <w:r>
        <w:rPr>
          <w:rFonts w:hint="eastAsia" w:ascii="仿宋_GB2312" w:hAnsi="宋体" w:eastAsia="仿宋_GB2312" w:cs="宋体"/>
          <w:b w:val="0"/>
          <w:bCs w:val="0"/>
          <w:color w:val="auto"/>
          <w:sz w:val="32"/>
          <w:szCs w:val="32"/>
          <w:lang w:val="en-US" w:eastAsia="zh-CN"/>
        </w:rPr>
        <w:t>考查</w:t>
      </w:r>
      <w:r>
        <w:rPr>
          <w:rFonts w:hint="eastAsia" w:ascii="仿宋_GB2312" w:hAnsi="宋体" w:eastAsia="仿宋_GB2312" w:cs="宋体"/>
          <w:b w:val="0"/>
          <w:bCs w:val="0"/>
          <w:color w:val="auto"/>
          <w:sz w:val="32"/>
          <w:szCs w:val="32"/>
        </w:rPr>
        <w:t>学生对知识点的掌握，达到“以考代练”的效果</w:t>
      </w:r>
      <w:r>
        <w:rPr>
          <w:rFonts w:hint="eastAsia" w:ascii="仿宋_GB2312" w:hAnsi="宋体" w:eastAsia="仿宋_GB2312" w:cs="宋体"/>
          <w:b w:val="0"/>
          <w:bCs w:val="0"/>
          <w:color w:val="auto"/>
          <w:sz w:val="32"/>
          <w:szCs w:val="32"/>
          <w:lang w:eastAsia="zh-CN"/>
        </w:rPr>
        <w:t>；</w:t>
      </w:r>
      <w:r>
        <w:rPr>
          <w:rFonts w:hint="eastAsia" w:ascii="仿宋_GB2312" w:hAnsi="宋体" w:eastAsia="仿宋_GB2312" w:cs="宋体"/>
          <w:b w:val="0"/>
          <w:bCs w:val="0"/>
          <w:color w:val="auto"/>
          <w:sz w:val="32"/>
          <w:szCs w:val="32"/>
        </w:rPr>
        <w:t>“教学互动”的问题要能激发学生思维碰撞。</w:t>
      </w:r>
    </w:p>
    <w:p w14:paraId="35B75E38">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b w:val="0"/>
          <w:bCs w:val="0"/>
          <w:color w:val="auto"/>
          <w:sz w:val="32"/>
          <w:szCs w:val="32"/>
        </w:rPr>
      </w:pPr>
      <w:r>
        <w:rPr>
          <w:rFonts w:hint="eastAsia" w:ascii="仿宋_GB2312" w:hAnsi="仿宋" w:eastAsia="仿宋_GB2312" w:cs="宋体"/>
          <w:b/>
          <w:color w:val="auto"/>
          <w:sz w:val="32"/>
          <w:szCs w:val="32"/>
        </w:rPr>
        <w:t xml:space="preserve">第十三条 </w:t>
      </w:r>
      <w:r>
        <w:rPr>
          <w:rFonts w:hint="eastAsia" w:ascii="仿宋_GB2312" w:hAnsi="宋体" w:eastAsia="仿宋_GB2312" w:cs="宋体"/>
          <w:b/>
          <w:bCs/>
          <w:color w:val="auto"/>
          <w:sz w:val="32"/>
          <w:szCs w:val="32"/>
        </w:rPr>
        <w:t xml:space="preserve"> </w:t>
      </w:r>
      <w:r>
        <w:rPr>
          <w:rFonts w:hint="eastAsia" w:ascii="仿宋_GB2312" w:hAnsi="宋体" w:eastAsia="仿宋_GB2312" w:cs="宋体"/>
          <w:b w:val="0"/>
          <w:bCs w:val="0"/>
          <w:color w:val="auto"/>
          <w:sz w:val="32"/>
          <w:szCs w:val="32"/>
        </w:rPr>
        <w:t>通识课程和基础课程</w:t>
      </w:r>
      <w:r>
        <w:rPr>
          <w:rFonts w:hint="eastAsia" w:ascii="仿宋_GB2312" w:hAnsi="宋体" w:eastAsia="仿宋_GB2312" w:cs="宋体"/>
          <w:b w:val="0"/>
          <w:bCs w:val="0"/>
          <w:color w:val="auto"/>
          <w:sz w:val="32"/>
          <w:szCs w:val="32"/>
          <w:lang w:val="en-US" w:eastAsia="zh-CN"/>
        </w:rPr>
        <w:t>应有</w:t>
      </w:r>
      <w:r>
        <w:rPr>
          <w:rFonts w:hint="eastAsia" w:ascii="仿宋_GB2312" w:hAnsi="宋体" w:eastAsia="仿宋_GB2312" w:cs="宋体"/>
          <w:b w:val="0"/>
          <w:bCs w:val="0"/>
          <w:color w:val="auto"/>
          <w:sz w:val="32"/>
          <w:szCs w:val="32"/>
        </w:rPr>
        <w:t>课外作业</w:t>
      </w:r>
      <w:r>
        <w:rPr>
          <w:rFonts w:hint="eastAsia" w:ascii="仿宋_GB2312" w:hAnsi="宋体" w:eastAsia="仿宋_GB2312" w:cs="宋体"/>
          <w:b w:val="0"/>
          <w:bCs w:val="0"/>
          <w:color w:val="auto"/>
          <w:sz w:val="32"/>
          <w:szCs w:val="32"/>
          <w:lang w:eastAsia="zh-CN"/>
        </w:rPr>
        <w:t>，</w:t>
      </w:r>
      <w:r>
        <w:rPr>
          <w:rFonts w:hint="eastAsia" w:ascii="仿宋_GB2312" w:hAnsi="宋体" w:eastAsia="仿宋_GB2312" w:cs="宋体"/>
          <w:b w:val="0"/>
          <w:bCs w:val="0"/>
          <w:color w:val="auto"/>
          <w:sz w:val="32"/>
          <w:szCs w:val="32"/>
          <w:lang w:val="en-US" w:eastAsia="zh-CN"/>
        </w:rPr>
        <w:t>并纳入课程成绩</w:t>
      </w:r>
      <w:r>
        <w:rPr>
          <w:rFonts w:hint="eastAsia" w:ascii="仿宋_GB2312" w:hAnsi="宋体" w:eastAsia="仿宋_GB2312" w:cs="宋体"/>
          <w:b w:val="0"/>
          <w:bCs w:val="0"/>
          <w:color w:val="auto"/>
          <w:sz w:val="32"/>
          <w:szCs w:val="32"/>
          <w:lang w:eastAsia="zh-CN"/>
        </w:rPr>
        <w:t>，</w:t>
      </w:r>
      <w:r>
        <w:rPr>
          <w:rFonts w:hint="eastAsia" w:ascii="仿宋_GB2312" w:hAnsi="宋体" w:eastAsia="仿宋_GB2312" w:cs="宋体"/>
          <w:b w:val="0"/>
          <w:bCs w:val="0"/>
          <w:color w:val="auto"/>
          <w:sz w:val="32"/>
          <w:szCs w:val="32"/>
          <w:lang w:val="en-US" w:eastAsia="zh-CN"/>
        </w:rPr>
        <w:t>课外作业</w:t>
      </w:r>
      <w:r>
        <w:rPr>
          <w:rFonts w:hint="eastAsia" w:ascii="仿宋_GB2312" w:hAnsi="宋体" w:eastAsia="仿宋_GB2312" w:cs="宋体"/>
          <w:b w:val="0"/>
          <w:bCs w:val="0"/>
          <w:color w:val="auto"/>
          <w:sz w:val="32"/>
          <w:szCs w:val="32"/>
        </w:rPr>
        <w:t>在训练学生掌握知识的基础上，应加强综合性和开放式作业的比例；专业课程</w:t>
      </w:r>
      <w:r>
        <w:rPr>
          <w:rFonts w:hint="eastAsia" w:ascii="仿宋_GB2312" w:hAnsi="宋体" w:eastAsia="仿宋_GB2312" w:cs="宋体"/>
          <w:b w:val="0"/>
          <w:bCs w:val="0"/>
          <w:color w:val="auto"/>
          <w:sz w:val="32"/>
          <w:szCs w:val="32"/>
          <w:lang w:val="en-US" w:eastAsia="zh-CN"/>
        </w:rPr>
        <w:t>应有</w:t>
      </w:r>
      <w:r>
        <w:rPr>
          <w:rFonts w:hint="eastAsia" w:ascii="仿宋_GB2312" w:hAnsi="宋体" w:eastAsia="仿宋_GB2312" w:cs="宋体"/>
          <w:b w:val="0"/>
          <w:bCs w:val="0"/>
          <w:color w:val="auto"/>
          <w:sz w:val="32"/>
          <w:szCs w:val="32"/>
        </w:rPr>
        <w:t>课外作业</w:t>
      </w:r>
      <w:r>
        <w:rPr>
          <w:rFonts w:hint="eastAsia" w:ascii="仿宋_GB2312" w:hAnsi="宋体" w:eastAsia="仿宋_GB2312" w:cs="宋体"/>
          <w:b w:val="0"/>
          <w:bCs w:val="0"/>
          <w:color w:val="auto"/>
          <w:sz w:val="32"/>
          <w:szCs w:val="32"/>
          <w:lang w:eastAsia="zh-CN"/>
        </w:rPr>
        <w:t>，</w:t>
      </w:r>
      <w:r>
        <w:rPr>
          <w:rFonts w:hint="eastAsia" w:ascii="仿宋_GB2312" w:hAnsi="宋体" w:eastAsia="仿宋_GB2312" w:cs="宋体"/>
          <w:b w:val="0"/>
          <w:bCs w:val="0"/>
          <w:color w:val="auto"/>
          <w:sz w:val="32"/>
          <w:szCs w:val="32"/>
          <w:lang w:val="en-US" w:eastAsia="zh-CN"/>
        </w:rPr>
        <w:t>并纳入课程成绩</w:t>
      </w:r>
      <w:r>
        <w:rPr>
          <w:rFonts w:hint="eastAsia" w:ascii="仿宋_GB2312" w:hAnsi="宋体" w:eastAsia="仿宋_GB2312" w:cs="宋体"/>
          <w:b w:val="0"/>
          <w:bCs w:val="0"/>
          <w:color w:val="auto"/>
          <w:sz w:val="32"/>
          <w:szCs w:val="32"/>
          <w:lang w:eastAsia="zh-CN"/>
        </w:rPr>
        <w:t>，</w:t>
      </w:r>
      <w:r>
        <w:rPr>
          <w:rFonts w:hint="eastAsia" w:ascii="仿宋_GB2312" w:hAnsi="宋体" w:eastAsia="仿宋_GB2312" w:cs="宋体"/>
          <w:b w:val="0"/>
          <w:bCs w:val="0"/>
          <w:color w:val="auto"/>
          <w:sz w:val="32"/>
          <w:szCs w:val="32"/>
          <w:lang w:val="en-US" w:eastAsia="zh-CN"/>
        </w:rPr>
        <w:t>课外作业</w:t>
      </w:r>
      <w:r>
        <w:rPr>
          <w:rFonts w:hint="eastAsia" w:ascii="仿宋_GB2312" w:hAnsi="宋体" w:eastAsia="仿宋_GB2312" w:cs="宋体"/>
          <w:b w:val="0"/>
          <w:bCs w:val="0"/>
          <w:color w:val="auto"/>
          <w:sz w:val="32"/>
          <w:szCs w:val="32"/>
        </w:rPr>
        <w:t>原则上须为非标准化答案的综合类作业，或者是开放式作业。</w:t>
      </w:r>
    </w:p>
    <w:p w14:paraId="58FCA9CA">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第十四条</w:t>
      </w:r>
      <w:r>
        <w:rPr>
          <w:rFonts w:hint="eastAsia" w:ascii="仿宋_GB2312" w:hAnsi="宋体" w:eastAsia="仿宋_GB2312" w:cs="宋体"/>
          <w:color w:val="auto"/>
          <w:sz w:val="32"/>
          <w:szCs w:val="32"/>
        </w:rPr>
        <w:t xml:space="preserve">  课堂教学中的实验教学要尽量减少验证式的实验，不断增加</w:t>
      </w:r>
      <w:r>
        <w:rPr>
          <w:rFonts w:hint="eastAsia" w:ascii="仿宋_GB2312" w:hAnsi="宋体" w:eastAsia="仿宋_GB2312" w:cs="宋体"/>
          <w:color w:val="auto"/>
          <w:sz w:val="32"/>
          <w:szCs w:val="32"/>
          <w:lang w:val="en-US" w:eastAsia="zh-CN"/>
        </w:rPr>
        <w:t>设计性、综合性、</w:t>
      </w:r>
      <w:r>
        <w:rPr>
          <w:rFonts w:hint="eastAsia" w:ascii="仿宋_GB2312" w:hAnsi="宋体" w:eastAsia="仿宋_GB2312" w:cs="宋体"/>
          <w:color w:val="auto"/>
          <w:sz w:val="32"/>
          <w:szCs w:val="32"/>
        </w:rPr>
        <w:t>开放式实验等项目。</w:t>
      </w:r>
    </w:p>
    <w:p w14:paraId="4A3B34FD">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第十五条</w:t>
      </w:r>
      <w:r>
        <w:rPr>
          <w:rFonts w:hint="eastAsia" w:ascii="仿宋_GB2312" w:hAnsi="宋体" w:eastAsia="仿宋_GB2312" w:cs="宋体"/>
          <w:color w:val="auto"/>
          <w:sz w:val="32"/>
          <w:szCs w:val="32"/>
        </w:rPr>
        <w:t xml:space="preserve"> 多学时的公共基础课程和专业基础课程一般要组织期中考试，考试成绩不超过课程总成绩的20%；专业课或短学时课程（原则上32学时及以内）可不设期中考试，如设立期中考试，比重不超过10%。</w:t>
      </w:r>
    </w:p>
    <w:p w14:paraId="0190E2E5">
      <w:pPr>
        <w:keepNext w:val="0"/>
        <w:keepLines w:val="0"/>
        <w:pageBreakBefore w:val="0"/>
        <w:kinsoku/>
        <w:wordWrap/>
        <w:overflowPunct/>
        <w:topLinePunct w:val="0"/>
        <w:bidi w:val="0"/>
        <w:adjustRightInd/>
        <w:snapToGrid/>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第四章 持续改进</w:t>
      </w:r>
    </w:p>
    <w:p w14:paraId="41582FA1">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第十六条</w:t>
      </w:r>
      <w:r>
        <w:rPr>
          <w:rFonts w:hint="eastAsia" w:ascii="仿宋_GB2312" w:hAnsi="宋体" w:eastAsia="仿宋_GB2312" w:cs="宋体"/>
          <w:color w:val="auto"/>
          <w:sz w:val="32"/>
          <w:szCs w:val="32"/>
        </w:rPr>
        <w:t xml:space="preserve">  所有授课教师应向学生公布联系方式（座机或邮箱，鼓励公布手机号码），并确定答疑的时间和地点（每周一次答疑时间和办公室位置）。在答疑过程中要耐心</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周到。对于学习上有困难的学生要主动帮助。对于学习优秀的学生，应尽量创造条件，个性化地指导其深度学习。通过答疑和课堂互动，教师应及时发现教学中存在的问题，并及时改进。</w:t>
      </w:r>
    </w:p>
    <w:p w14:paraId="297AF6B9">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 xml:space="preserve">第十七条 </w:t>
      </w:r>
      <w:r>
        <w:rPr>
          <w:rFonts w:hint="eastAsia" w:ascii="仿宋_GB2312" w:hAnsi="宋体" w:eastAsia="仿宋_GB2312" w:cs="宋体"/>
          <w:color w:val="auto"/>
          <w:sz w:val="32"/>
          <w:szCs w:val="32"/>
        </w:rPr>
        <w:t xml:space="preserve"> 教师应不断提高教学能力和水平，主动适应现代教育技术发展趋势，积极采用</w:t>
      </w:r>
      <w:r>
        <w:rPr>
          <w:rFonts w:hint="eastAsia" w:ascii="仿宋_GB2312" w:hAnsi="宋体" w:eastAsia="仿宋_GB2312" w:cs="宋体"/>
          <w:color w:val="auto"/>
          <w:sz w:val="32"/>
          <w:szCs w:val="32"/>
          <w:lang w:val="en-US" w:eastAsia="zh-CN"/>
        </w:rPr>
        <w:t>AI智慧教学手段、</w:t>
      </w:r>
      <w:r>
        <w:rPr>
          <w:rFonts w:hint="eastAsia" w:ascii="仿宋_GB2312" w:hAnsi="宋体" w:eastAsia="仿宋_GB2312" w:cs="宋体"/>
          <w:color w:val="auto"/>
          <w:sz w:val="32"/>
          <w:szCs w:val="32"/>
        </w:rPr>
        <w:t>在线开放课程、翻转课堂、混合学习等现代教学方法，利用智慧教室教学工具，加强师生互动和教学过程管理，提高课堂教学效率和教学效果。</w:t>
      </w:r>
    </w:p>
    <w:p w14:paraId="1CF579F7">
      <w:pPr>
        <w:keepNext w:val="0"/>
        <w:keepLines w:val="0"/>
        <w:pageBreakBefore w:val="0"/>
        <w:kinsoku/>
        <w:wordWrap/>
        <w:overflowPunct/>
        <w:topLinePunct w:val="0"/>
        <w:bidi w:val="0"/>
        <w:adjustRightInd/>
        <w:snapToGrid/>
        <w:spacing w:line="560" w:lineRule="exact"/>
        <w:ind w:firstLine="645"/>
        <w:rPr>
          <w:rFonts w:ascii="仿宋_GB2312" w:hAnsi="宋体" w:eastAsia="仿宋_GB2312" w:cs="宋体"/>
          <w:color w:val="auto"/>
          <w:sz w:val="32"/>
          <w:szCs w:val="32"/>
        </w:rPr>
      </w:pPr>
      <w:r>
        <w:rPr>
          <w:rFonts w:hint="eastAsia" w:ascii="仿宋_GB2312" w:hAnsi="仿宋" w:eastAsia="仿宋_GB2312" w:cs="宋体"/>
          <w:b/>
          <w:color w:val="auto"/>
          <w:sz w:val="32"/>
          <w:szCs w:val="32"/>
        </w:rPr>
        <w:t>第十八条</w:t>
      </w:r>
      <w:r>
        <w:rPr>
          <w:rFonts w:hint="eastAsia" w:ascii="仿宋_GB2312" w:hAnsi="宋体" w:eastAsia="仿宋_GB2312" w:cs="宋体"/>
          <w:color w:val="auto"/>
          <w:sz w:val="32"/>
          <w:szCs w:val="32"/>
        </w:rPr>
        <w:t xml:space="preserve">  </w:t>
      </w:r>
      <w:r>
        <w:rPr>
          <w:rFonts w:hint="eastAsia" w:ascii="仿宋_GB2312" w:eastAsia="仿宋_GB2312"/>
          <w:color w:val="auto"/>
          <w:sz w:val="32"/>
          <w:szCs w:val="32"/>
        </w:rPr>
        <w:t>课程结束后，</w:t>
      </w:r>
      <w:r>
        <w:rPr>
          <w:rFonts w:hint="eastAsia" w:ascii="仿宋_GB2312" w:hAnsi="宋体" w:eastAsia="仿宋_GB2312" w:cs="宋体"/>
          <w:color w:val="auto"/>
          <w:sz w:val="32"/>
          <w:szCs w:val="32"/>
        </w:rPr>
        <w:t>实施以课程目标达成为核心的课程质量评价机制。学生进行自我评价和课程评价，教师进行课程目标达成评价，</w:t>
      </w:r>
      <w:r>
        <w:rPr>
          <w:rFonts w:hint="eastAsia" w:ascii="仿宋_GB2312" w:eastAsia="仿宋_GB2312"/>
          <w:color w:val="auto"/>
          <w:sz w:val="32"/>
          <w:szCs w:val="32"/>
        </w:rPr>
        <w:t>并根据</w:t>
      </w:r>
      <w:r>
        <w:rPr>
          <w:rFonts w:hint="eastAsia" w:ascii="仿宋_GB2312" w:hAnsi="宋体" w:eastAsia="仿宋_GB2312" w:cs="宋体"/>
          <w:color w:val="auto"/>
          <w:sz w:val="32"/>
          <w:szCs w:val="32"/>
        </w:rPr>
        <w:t>课程目标</w:t>
      </w:r>
      <w:r>
        <w:rPr>
          <w:rFonts w:hint="eastAsia" w:ascii="仿宋_GB2312" w:eastAsia="仿宋_GB2312"/>
          <w:color w:val="auto"/>
          <w:sz w:val="32"/>
          <w:szCs w:val="32"/>
        </w:rPr>
        <w:t>达成度评测结果，与课程组其他老师一起提交课程目标实现情况评测分析报告，并依据发现的问题对课程教学进行改进，</w:t>
      </w:r>
      <w:r>
        <w:rPr>
          <w:rFonts w:hint="eastAsia" w:ascii="仿宋_GB2312" w:hAnsi="宋体" w:eastAsia="仿宋_GB2312" w:cs="宋体"/>
          <w:color w:val="auto"/>
          <w:sz w:val="32"/>
          <w:szCs w:val="32"/>
        </w:rPr>
        <w:t>形成课程持续改进闭环。</w:t>
      </w:r>
    </w:p>
    <w:p w14:paraId="3D4CCA9E">
      <w:pPr>
        <w:keepNext w:val="0"/>
        <w:keepLines w:val="0"/>
        <w:pageBreakBefore w:val="0"/>
        <w:kinsoku/>
        <w:wordWrap/>
        <w:overflowPunct/>
        <w:topLinePunct w:val="0"/>
        <w:bidi w:val="0"/>
        <w:adjustRightInd/>
        <w:snapToGrid/>
        <w:spacing w:line="560" w:lineRule="exact"/>
        <w:ind w:firstLine="643" w:firstLineChars="200"/>
        <w:rPr>
          <w:rFonts w:ascii="仿宋_GB2312" w:eastAsia="仿宋_GB2312"/>
          <w:color w:val="auto"/>
          <w:sz w:val="32"/>
          <w:szCs w:val="32"/>
        </w:rPr>
      </w:pPr>
      <w:r>
        <w:rPr>
          <w:rFonts w:hint="eastAsia" w:ascii="仿宋_GB2312" w:hAnsi="仿宋" w:eastAsia="仿宋_GB2312" w:cs="宋体"/>
          <w:b/>
          <w:color w:val="auto"/>
          <w:sz w:val="32"/>
          <w:szCs w:val="32"/>
        </w:rPr>
        <w:t xml:space="preserve">第十九条 </w:t>
      </w:r>
      <w:r>
        <w:rPr>
          <w:rFonts w:hint="eastAsia" w:ascii="仿宋_GB2312" w:hAnsi="宋体" w:eastAsia="仿宋_GB2312" w:cs="宋体"/>
          <w:color w:val="auto"/>
          <w:sz w:val="32"/>
          <w:szCs w:val="32"/>
        </w:rPr>
        <w:t xml:space="preserve"> 在教师课程持续改进的基础上</w:t>
      </w:r>
      <w:r>
        <w:rPr>
          <w:rFonts w:hint="eastAsia" w:ascii="仿宋_GB2312" w:eastAsia="仿宋_GB2312"/>
          <w:color w:val="auto"/>
          <w:sz w:val="32"/>
          <w:szCs w:val="32"/>
        </w:rPr>
        <w:t>，</w:t>
      </w:r>
      <w:r>
        <w:rPr>
          <w:rFonts w:hint="eastAsia" w:ascii="仿宋_GB2312" w:hAnsi="宋体" w:eastAsia="仿宋_GB2312" w:cs="宋体"/>
          <w:color w:val="auto"/>
          <w:sz w:val="32"/>
          <w:szCs w:val="32"/>
        </w:rPr>
        <w:t>课程组（系、所、教研室等基层教学组织）进行课程分析评测，学院对各专业人才培养方案进行综合分析评价。在此基础上，</w:t>
      </w:r>
      <w:r>
        <w:rPr>
          <w:rFonts w:hint="eastAsia" w:ascii="仿宋_GB2312" w:eastAsia="仿宋_GB2312"/>
          <w:color w:val="auto"/>
          <w:sz w:val="32"/>
          <w:szCs w:val="32"/>
        </w:rPr>
        <w:t>课程组要形成联动机制，协同</w:t>
      </w:r>
      <w:r>
        <w:rPr>
          <w:rFonts w:hint="eastAsia" w:ascii="仿宋_GB2312" w:hAnsi="宋体" w:eastAsia="仿宋_GB2312" w:cs="宋体"/>
          <w:color w:val="auto"/>
          <w:sz w:val="32"/>
          <w:szCs w:val="32"/>
        </w:rPr>
        <w:t>优化教学内容等</w:t>
      </w:r>
      <w:r>
        <w:rPr>
          <w:rFonts w:hint="eastAsia" w:ascii="仿宋_GB2312" w:eastAsia="仿宋_GB2312"/>
          <w:color w:val="auto"/>
          <w:sz w:val="32"/>
          <w:szCs w:val="32"/>
        </w:rPr>
        <w:t>，直至对专业人才培养方案进行改进和提升，真正形成我校本科教学的三层次三循环持续改进闭环体系。</w:t>
      </w:r>
    </w:p>
    <w:p w14:paraId="4259C31B">
      <w:pPr>
        <w:keepNext w:val="0"/>
        <w:keepLines w:val="0"/>
        <w:pageBreakBefore w:val="0"/>
        <w:kinsoku/>
        <w:wordWrap/>
        <w:overflowPunct/>
        <w:topLinePunct w:val="0"/>
        <w:bidi w:val="0"/>
        <w:adjustRightInd/>
        <w:snapToGrid/>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第五章 教学组织</w:t>
      </w:r>
    </w:p>
    <w:p w14:paraId="690C3E24">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第二十条</w:t>
      </w:r>
      <w:r>
        <w:rPr>
          <w:rFonts w:hint="eastAsia" w:ascii="仿宋_GB2312" w:hAnsi="宋体" w:eastAsia="仿宋_GB2312" w:cs="宋体"/>
          <w:color w:val="auto"/>
          <w:sz w:val="32"/>
          <w:szCs w:val="32"/>
        </w:rPr>
        <w:t xml:space="preserve">  各教学单位应根据专业建设和课程建设的要求，确定所有课程的课程负责人，并指导建立课程组，杜绝因无人上课而临时调整教学计划的情况。学院要根据课程的教学班级数，安排教学班的主讲教师，原则上，一个教学班只安排一名主讲教师。</w:t>
      </w:r>
    </w:p>
    <w:p w14:paraId="262694C2">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bCs/>
          <w:color w:val="auto"/>
          <w:sz w:val="32"/>
          <w:szCs w:val="32"/>
        </w:rPr>
      </w:pPr>
      <w:r>
        <w:rPr>
          <w:rFonts w:hint="eastAsia" w:ascii="仿宋_GB2312" w:hAnsi="仿宋" w:eastAsia="仿宋_GB2312" w:cs="宋体"/>
          <w:b/>
          <w:color w:val="auto"/>
          <w:sz w:val="32"/>
          <w:szCs w:val="32"/>
        </w:rPr>
        <w:t xml:space="preserve">第二十一条 </w:t>
      </w:r>
      <w:r>
        <w:rPr>
          <w:rFonts w:hint="eastAsia" w:ascii="仿宋_GB2312" w:hAnsi="宋体" w:eastAsia="仿宋_GB2312" w:cs="宋体"/>
          <w:bCs/>
          <w:color w:val="auto"/>
          <w:sz w:val="32"/>
          <w:szCs w:val="32"/>
        </w:rPr>
        <w:t xml:space="preserve"> 课堂教学安排应尽量采用小班教学，思想政治理论课一个教学班不得超过</w:t>
      </w:r>
      <w:r>
        <w:rPr>
          <w:rFonts w:hint="eastAsia" w:ascii="仿宋_GB2312" w:hAnsi="宋体" w:eastAsia="仿宋_GB2312" w:cs="宋体"/>
          <w:bCs/>
          <w:color w:val="auto"/>
          <w:sz w:val="32"/>
          <w:szCs w:val="32"/>
          <w:lang w:val="en-US" w:eastAsia="zh-CN"/>
        </w:rPr>
        <w:t>100</w:t>
      </w:r>
      <w:r>
        <w:rPr>
          <w:rFonts w:hint="eastAsia" w:ascii="仿宋_GB2312" w:hAnsi="宋体" w:eastAsia="仿宋_GB2312" w:cs="宋体"/>
          <w:bCs/>
          <w:color w:val="auto"/>
          <w:sz w:val="32"/>
          <w:szCs w:val="32"/>
        </w:rPr>
        <w:t>人，专业课程一个教学班</w:t>
      </w:r>
      <w:r>
        <w:rPr>
          <w:rFonts w:hint="eastAsia" w:ascii="仿宋_GB2312" w:hAnsi="宋体" w:eastAsia="仿宋_GB2312" w:cs="宋体"/>
          <w:bCs/>
          <w:color w:val="auto"/>
          <w:sz w:val="32"/>
          <w:szCs w:val="32"/>
          <w:lang w:val="en-US" w:eastAsia="zh-CN"/>
        </w:rPr>
        <w:t>一般</w:t>
      </w:r>
      <w:r>
        <w:rPr>
          <w:rFonts w:hint="eastAsia" w:ascii="仿宋_GB2312" w:hAnsi="宋体" w:eastAsia="仿宋_GB2312" w:cs="宋体"/>
          <w:bCs/>
          <w:color w:val="auto"/>
          <w:sz w:val="32"/>
          <w:szCs w:val="32"/>
        </w:rPr>
        <w:t>不超过50人，学校平台必修课程一个教学班</w:t>
      </w:r>
      <w:r>
        <w:rPr>
          <w:rFonts w:hint="eastAsia" w:ascii="仿宋_GB2312" w:hAnsi="宋体" w:eastAsia="仿宋_GB2312" w:cs="宋体"/>
          <w:bCs/>
          <w:color w:val="auto"/>
          <w:sz w:val="32"/>
          <w:szCs w:val="32"/>
          <w:lang w:val="en-US" w:eastAsia="zh-CN"/>
        </w:rPr>
        <w:t>一般</w:t>
      </w:r>
      <w:r>
        <w:rPr>
          <w:rFonts w:hint="eastAsia" w:ascii="仿宋_GB2312" w:hAnsi="宋体" w:eastAsia="仿宋_GB2312" w:cs="宋体"/>
          <w:bCs/>
          <w:color w:val="auto"/>
          <w:sz w:val="32"/>
          <w:szCs w:val="32"/>
        </w:rPr>
        <w:t>不超过90人，通识教育选修课程一个教学班</w:t>
      </w:r>
      <w:r>
        <w:rPr>
          <w:rFonts w:hint="eastAsia" w:ascii="仿宋_GB2312" w:hAnsi="宋体" w:eastAsia="仿宋_GB2312" w:cs="宋体"/>
          <w:bCs/>
          <w:color w:val="auto"/>
          <w:sz w:val="32"/>
          <w:szCs w:val="32"/>
          <w:lang w:val="en-US" w:eastAsia="zh-CN"/>
        </w:rPr>
        <w:t>一般</w:t>
      </w:r>
      <w:r>
        <w:rPr>
          <w:rFonts w:hint="eastAsia" w:ascii="仿宋_GB2312" w:hAnsi="宋体" w:eastAsia="仿宋_GB2312" w:cs="宋体"/>
          <w:bCs/>
          <w:color w:val="auto"/>
          <w:sz w:val="32"/>
          <w:szCs w:val="32"/>
        </w:rPr>
        <w:t>不超过120人。</w:t>
      </w:r>
    </w:p>
    <w:p w14:paraId="0806D189">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color w:val="auto"/>
          <w:sz w:val="32"/>
          <w:szCs w:val="32"/>
        </w:rPr>
      </w:pPr>
      <w:r>
        <w:rPr>
          <w:rFonts w:hint="eastAsia" w:ascii="仿宋_GB2312" w:hAnsi="仿宋" w:eastAsia="仿宋_GB2312" w:cs="宋体"/>
          <w:b/>
          <w:color w:val="auto"/>
          <w:sz w:val="32"/>
          <w:szCs w:val="32"/>
        </w:rPr>
        <w:t>第二十二条</w:t>
      </w:r>
      <w:r>
        <w:rPr>
          <w:rFonts w:hint="eastAsia" w:ascii="仿宋_GB2312" w:hAnsi="宋体" w:eastAsia="仿宋_GB2312" w:cs="宋体"/>
          <w:color w:val="auto"/>
          <w:sz w:val="32"/>
          <w:szCs w:val="32"/>
        </w:rPr>
        <w:t xml:space="preserve">  课程教材必须使用课程教学大纲中选用的教材。同一课程的不同教学班级必须使用同一教材。教材的思想性是教材选用的根本要求，教材的选用需严格按照选用标准和选用流程并由教学单位分党委（或直属党支部）审核把关。思想政治理论课程统一使用国家统编教材和马克思主义理论研究和建设工程重点教材；教育部有规定的基础课程和专业课程，必须选用教育部指定教材目录内教材。</w:t>
      </w:r>
    </w:p>
    <w:p w14:paraId="35FA1E63">
      <w:pPr>
        <w:keepNext w:val="0"/>
        <w:keepLines w:val="0"/>
        <w:pageBreakBefore w:val="0"/>
        <w:kinsoku/>
        <w:wordWrap/>
        <w:overflowPunct/>
        <w:topLinePunct w:val="0"/>
        <w:bidi w:val="0"/>
        <w:adjustRightInd/>
        <w:snapToGrid/>
        <w:spacing w:line="560" w:lineRule="exact"/>
        <w:ind w:firstLine="643" w:firstLineChars="200"/>
        <w:jc w:val="left"/>
        <w:rPr>
          <w:rFonts w:ascii="仿宋_GB2312" w:hAnsi="宋体" w:eastAsia="仿宋_GB2312" w:cs="宋体"/>
          <w:color w:val="auto"/>
          <w:sz w:val="32"/>
          <w:szCs w:val="32"/>
        </w:rPr>
      </w:pPr>
      <w:r>
        <w:rPr>
          <w:rFonts w:hint="eastAsia" w:ascii="仿宋_GB2312" w:hAnsi="仿宋" w:eastAsia="仿宋_GB2312" w:cs="宋体"/>
          <w:b/>
          <w:color w:val="auto"/>
          <w:sz w:val="32"/>
          <w:szCs w:val="32"/>
        </w:rPr>
        <w:t xml:space="preserve">第二十三条 </w:t>
      </w:r>
      <w:r>
        <w:rPr>
          <w:rFonts w:hint="eastAsia" w:ascii="仿宋_GB2312" w:hAnsi="宋体" w:eastAsia="仿宋_GB2312" w:cs="宋体"/>
          <w:color w:val="auto"/>
          <w:sz w:val="32"/>
          <w:szCs w:val="32"/>
        </w:rPr>
        <w:t xml:space="preserve"> 教师要积极参与“第二课堂”。通过指导学生参加创新创业大赛、学科竞赛、大学生创新创业训练计划等课外活动，结合教学和实践环节布置科研课题和实验、吸纳学生参与自身科研课题研究等，调动学生从事科学研究的积极性，并进行引导，发挥学生的创造能力，对具有科研创新潜质的学生，应重点培养和支持。</w:t>
      </w:r>
    </w:p>
    <w:p w14:paraId="31CCF26B">
      <w:pPr>
        <w:keepNext w:val="0"/>
        <w:keepLines w:val="0"/>
        <w:pageBreakBefore w:val="0"/>
        <w:kinsoku/>
        <w:wordWrap/>
        <w:overflowPunct/>
        <w:topLinePunct w:val="0"/>
        <w:autoSpaceDE w:val="0"/>
        <w:autoSpaceDN w:val="0"/>
        <w:bidi w:val="0"/>
        <w:adjustRightInd/>
        <w:snapToGrid/>
        <w:spacing w:line="560" w:lineRule="exact"/>
        <w:ind w:firstLine="643" w:firstLineChars="200"/>
        <w:jc w:val="left"/>
        <w:rPr>
          <w:rFonts w:hint="eastAsia" w:ascii="仿宋_GB2312" w:hAnsi="宋体" w:eastAsia="仿宋_GB2312" w:cs="宋体"/>
          <w:color w:val="auto"/>
          <w:sz w:val="32"/>
          <w:szCs w:val="32"/>
        </w:rPr>
      </w:pPr>
      <w:r>
        <w:rPr>
          <w:rFonts w:hint="eastAsia" w:ascii="仿宋_GB2312" w:hAnsi="仿宋" w:eastAsia="仿宋_GB2312" w:cs="宋体"/>
          <w:b/>
          <w:color w:val="auto"/>
          <w:sz w:val="32"/>
          <w:szCs w:val="32"/>
        </w:rPr>
        <w:t>第二十四条</w:t>
      </w: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val="en-US" w:eastAsia="zh-CN"/>
        </w:rPr>
        <w:t xml:space="preserve"> </w:t>
      </w:r>
      <w:r>
        <w:rPr>
          <w:rFonts w:hint="eastAsia" w:ascii="仿宋_GB2312" w:eastAsia="仿宋_GB2312"/>
          <w:color w:val="auto"/>
          <w:sz w:val="32"/>
          <w:szCs w:val="32"/>
        </w:rPr>
        <w:t>各个教学单位的教学实验室建设应</w:t>
      </w:r>
      <w:r>
        <w:rPr>
          <w:rFonts w:hint="eastAsia" w:ascii="仿宋_GB2312" w:eastAsia="仿宋_GB2312"/>
          <w:color w:val="auto"/>
          <w:sz w:val="32"/>
          <w:szCs w:val="32"/>
          <w:lang w:eastAsia="zh-CN"/>
        </w:rPr>
        <w:t>按照</w:t>
      </w:r>
      <w:r>
        <w:rPr>
          <w:rFonts w:hint="eastAsia" w:ascii="仿宋_GB2312" w:eastAsia="仿宋_GB2312"/>
          <w:color w:val="auto"/>
          <w:sz w:val="32"/>
          <w:szCs w:val="32"/>
        </w:rPr>
        <w:t>专业培养的实践能力标准为依据。</w:t>
      </w:r>
      <w:r>
        <w:rPr>
          <w:rFonts w:hint="eastAsia" w:ascii="仿宋_GB2312" w:hAnsi="宋体" w:eastAsia="仿宋_GB2312" w:cs="宋体"/>
          <w:color w:val="auto"/>
          <w:sz w:val="32"/>
          <w:szCs w:val="32"/>
        </w:rPr>
        <w:t>各级各类教学实验室要保证实验、实训、毕业设计等实践环节的教学条件，如设备利用率、完好率情况应达到95%以上</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实验开出率应达到100%。</w:t>
      </w:r>
    </w:p>
    <w:p w14:paraId="0B098B52">
      <w:pPr>
        <w:keepNext w:val="0"/>
        <w:keepLines w:val="0"/>
        <w:pageBreakBefore w:val="0"/>
        <w:kinsoku/>
        <w:wordWrap/>
        <w:overflowPunct/>
        <w:topLinePunct w:val="0"/>
        <w:bidi w:val="0"/>
        <w:adjustRightInd/>
        <w:snapToGrid/>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第六章 过程管理</w:t>
      </w:r>
    </w:p>
    <w:p w14:paraId="73FC989E">
      <w:pPr>
        <w:keepNext w:val="0"/>
        <w:keepLines w:val="0"/>
        <w:pageBreakBefore w:val="0"/>
        <w:kinsoku/>
        <w:wordWrap/>
        <w:overflowPunct/>
        <w:topLinePunct w:val="0"/>
        <w:bidi w:val="0"/>
        <w:adjustRightInd/>
        <w:snapToGrid/>
        <w:spacing w:line="560" w:lineRule="exact"/>
        <w:ind w:firstLine="646"/>
        <w:rPr>
          <w:rFonts w:ascii="仿宋_GB2312" w:hAnsi="宋体" w:eastAsia="仿宋_GB2312" w:cs="宋体"/>
          <w:color w:val="auto"/>
          <w:sz w:val="32"/>
          <w:szCs w:val="32"/>
        </w:rPr>
      </w:pPr>
      <w:r>
        <w:rPr>
          <w:rFonts w:hint="eastAsia" w:ascii="仿宋_GB2312" w:hAnsi="仿宋" w:eastAsia="仿宋_GB2312" w:cs="宋体"/>
          <w:b/>
          <w:color w:val="auto"/>
          <w:sz w:val="32"/>
          <w:szCs w:val="32"/>
        </w:rPr>
        <w:t>第二十五条</w:t>
      </w:r>
      <w:r>
        <w:rPr>
          <w:rFonts w:hint="eastAsia" w:ascii="仿宋_GB2312" w:hAnsi="宋体" w:eastAsia="仿宋_GB2312" w:cs="宋体"/>
          <w:b/>
          <w:color w:val="auto"/>
          <w:sz w:val="32"/>
          <w:szCs w:val="32"/>
        </w:rPr>
        <w:t xml:space="preserve">  </w:t>
      </w:r>
      <w:r>
        <w:rPr>
          <w:rFonts w:hint="eastAsia" w:ascii="仿宋_GB2312" w:hAnsi="宋体" w:eastAsia="仿宋_GB2312" w:cs="宋体"/>
          <w:color w:val="auto"/>
          <w:sz w:val="32"/>
          <w:szCs w:val="32"/>
        </w:rPr>
        <w:t>教学过程管理由学校党委统一领导，学校党委定期研究教学过程管理，把握教学过程管理工作大局，分管校领导全面负责。教务处负责制定学校教学过程指导意见和相关标准，并组织学校层面的教学过程检查和督导。</w:t>
      </w:r>
    </w:p>
    <w:p w14:paraId="7175D7C5">
      <w:pPr>
        <w:keepNext w:val="0"/>
        <w:keepLines w:val="0"/>
        <w:pageBreakBefore w:val="0"/>
        <w:kinsoku/>
        <w:wordWrap/>
        <w:overflowPunct/>
        <w:topLinePunct w:val="0"/>
        <w:bidi w:val="0"/>
        <w:adjustRightInd/>
        <w:snapToGrid/>
        <w:spacing w:line="560" w:lineRule="exact"/>
        <w:ind w:firstLine="646"/>
        <w:rPr>
          <w:rFonts w:ascii="仿宋_GB2312" w:hAnsi="仿宋" w:eastAsia="仿宋_GB2312" w:cs="宋体"/>
          <w:color w:val="auto"/>
          <w:sz w:val="32"/>
          <w:szCs w:val="32"/>
        </w:rPr>
      </w:pPr>
      <w:r>
        <w:rPr>
          <w:rFonts w:hint="eastAsia" w:ascii="仿宋_GB2312" w:hAnsi="仿宋" w:eastAsia="仿宋_GB2312" w:cs="宋体"/>
          <w:b/>
          <w:color w:val="auto"/>
          <w:sz w:val="32"/>
          <w:szCs w:val="32"/>
        </w:rPr>
        <w:t xml:space="preserve">第二十六条 </w:t>
      </w:r>
      <w:r>
        <w:rPr>
          <w:rFonts w:hint="eastAsia" w:ascii="仿宋_GB2312" w:hAnsi="仿宋" w:eastAsia="仿宋_GB2312" w:cs="宋体"/>
          <w:color w:val="auto"/>
          <w:sz w:val="32"/>
          <w:szCs w:val="32"/>
        </w:rPr>
        <w:t xml:space="preserve"> </w:t>
      </w:r>
      <w:r>
        <w:rPr>
          <w:rFonts w:hint="eastAsia" w:ascii="仿宋_GB2312" w:hAnsi="宋体" w:eastAsia="仿宋_GB2312" w:cs="宋体"/>
          <w:color w:val="auto"/>
          <w:sz w:val="32"/>
          <w:szCs w:val="32"/>
        </w:rPr>
        <w:t>学校领导干部和校本科教学督导组在教学检查和听课中，要关注教师在课堂中是否能按照以学生为中心的理念开展教学活动、是否能够在课堂上调动学生的学习积极性、是否能够引发教师</w:t>
      </w:r>
      <w:r>
        <w:rPr>
          <w:rFonts w:hint="eastAsia" w:ascii="仿宋_GB2312" w:hAnsi="宋体" w:eastAsia="仿宋_GB2312" w:cs="宋体"/>
          <w:color w:val="auto"/>
          <w:sz w:val="32"/>
          <w:szCs w:val="32"/>
          <w:lang w:val="en-US" w:eastAsia="zh-CN"/>
        </w:rPr>
        <w:t>与</w:t>
      </w:r>
      <w:r>
        <w:rPr>
          <w:rFonts w:hint="eastAsia" w:ascii="仿宋_GB2312" w:hAnsi="宋体" w:eastAsia="仿宋_GB2312" w:cs="宋体"/>
          <w:color w:val="auto"/>
          <w:sz w:val="32"/>
          <w:szCs w:val="32"/>
        </w:rPr>
        <w:t>学生以及学生之间的思维碰撞。</w:t>
      </w:r>
    </w:p>
    <w:p w14:paraId="653E97EC">
      <w:pPr>
        <w:keepNext w:val="0"/>
        <w:keepLines w:val="0"/>
        <w:pageBreakBefore w:val="0"/>
        <w:kinsoku/>
        <w:wordWrap/>
        <w:overflowPunct/>
        <w:topLinePunct w:val="0"/>
        <w:bidi w:val="0"/>
        <w:adjustRightInd/>
        <w:snapToGrid/>
        <w:spacing w:line="560" w:lineRule="exact"/>
        <w:ind w:firstLine="646"/>
        <w:rPr>
          <w:rFonts w:ascii="仿宋_GB2312" w:hAnsi="宋体" w:eastAsia="仿宋_GB2312" w:cs="宋体"/>
          <w:color w:val="auto"/>
          <w:sz w:val="32"/>
          <w:szCs w:val="32"/>
        </w:rPr>
      </w:pPr>
      <w:r>
        <w:rPr>
          <w:rFonts w:hint="eastAsia" w:ascii="仿宋_GB2312" w:hAnsi="仿宋" w:eastAsia="仿宋_GB2312" w:cs="宋体"/>
          <w:b/>
          <w:color w:val="auto"/>
          <w:sz w:val="32"/>
          <w:szCs w:val="32"/>
        </w:rPr>
        <w:t>第二十七条</w:t>
      </w:r>
      <w:r>
        <w:rPr>
          <w:rFonts w:hint="eastAsia" w:ascii="仿宋_GB2312" w:hAnsi="宋体" w:eastAsia="仿宋_GB2312" w:cs="宋体"/>
          <w:color w:val="auto"/>
          <w:sz w:val="32"/>
          <w:szCs w:val="32"/>
        </w:rPr>
        <w:t xml:space="preserve">  各教学单位负责学院（部、中心）层面的教学过程组织、安排和管理。学院要制定相关制度和采取多种措施（如课堂观摩、交流培训、领导听课等），不断促进和提升教师的教学能力。</w:t>
      </w:r>
    </w:p>
    <w:p w14:paraId="0DE84155">
      <w:pPr>
        <w:keepNext w:val="0"/>
        <w:keepLines w:val="0"/>
        <w:pageBreakBefore w:val="0"/>
        <w:kinsoku/>
        <w:wordWrap/>
        <w:overflowPunct/>
        <w:topLinePunct w:val="0"/>
        <w:bidi w:val="0"/>
        <w:adjustRightInd/>
        <w:snapToGrid/>
        <w:spacing w:line="560" w:lineRule="exact"/>
        <w:ind w:firstLine="646"/>
        <w:rPr>
          <w:rFonts w:ascii="仿宋_GB2312" w:hAnsi="宋体" w:eastAsia="仿宋_GB2312" w:cs="宋体"/>
          <w:color w:val="auto"/>
          <w:sz w:val="32"/>
          <w:szCs w:val="32"/>
        </w:rPr>
      </w:pPr>
      <w:r>
        <w:rPr>
          <w:rFonts w:hint="eastAsia" w:ascii="仿宋_GB2312" w:hAnsi="仿宋" w:eastAsia="仿宋_GB2312" w:cs="宋体"/>
          <w:b/>
          <w:color w:val="auto"/>
          <w:sz w:val="32"/>
          <w:szCs w:val="32"/>
        </w:rPr>
        <w:t xml:space="preserve">第二十八条 </w:t>
      </w:r>
      <w:r>
        <w:rPr>
          <w:rFonts w:hint="eastAsia" w:ascii="仿宋_GB2312" w:hAnsi="宋体" w:eastAsia="仿宋_GB2312" w:cs="宋体"/>
          <w:color w:val="auto"/>
          <w:sz w:val="32"/>
          <w:szCs w:val="32"/>
        </w:rPr>
        <w:t xml:space="preserve"> 学院要组织教学指导</w:t>
      </w:r>
      <w:r>
        <w:rPr>
          <w:rFonts w:hint="eastAsia" w:ascii="仿宋_GB2312" w:hAnsi="宋体" w:eastAsia="仿宋_GB2312" w:cs="宋体"/>
          <w:color w:val="auto"/>
          <w:sz w:val="32"/>
          <w:szCs w:val="32"/>
          <w:lang w:val="en-US" w:eastAsia="zh-CN"/>
        </w:rPr>
        <w:t>与督导</w:t>
      </w:r>
      <w:r>
        <w:rPr>
          <w:rFonts w:hint="eastAsia" w:ascii="仿宋_GB2312" w:hAnsi="宋体" w:eastAsia="仿宋_GB2312" w:cs="宋体"/>
          <w:color w:val="auto"/>
          <w:sz w:val="32"/>
          <w:szCs w:val="32"/>
        </w:rPr>
        <w:t>委员会、课程组（系、所、教研室等基层教学组织）负责人和富有经验的教师加强对教师课堂教学过程的全面检查和指导，及时发现并纠正教学过程中的不规范行为。</w:t>
      </w:r>
    </w:p>
    <w:p w14:paraId="338C697B">
      <w:pPr>
        <w:keepNext w:val="0"/>
        <w:keepLines w:val="0"/>
        <w:pageBreakBefore w:val="0"/>
        <w:kinsoku/>
        <w:wordWrap/>
        <w:overflowPunct/>
        <w:topLinePunct w:val="0"/>
        <w:bidi w:val="0"/>
        <w:adjustRightInd/>
        <w:snapToGrid/>
        <w:spacing w:line="560" w:lineRule="exact"/>
        <w:ind w:firstLine="646"/>
        <w:rPr>
          <w:rFonts w:ascii="仿宋_GB2312" w:hAnsi="宋体" w:eastAsia="仿宋_GB2312" w:cs="宋体"/>
          <w:color w:val="auto"/>
          <w:sz w:val="32"/>
          <w:szCs w:val="32"/>
        </w:rPr>
      </w:pPr>
      <w:r>
        <w:rPr>
          <w:rFonts w:hint="eastAsia" w:ascii="仿宋_GB2312" w:hAnsi="仿宋" w:eastAsia="仿宋_GB2312" w:cs="宋体"/>
          <w:b/>
          <w:color w:val="auto"/>
          <w:sz w:val="32"/>
          <w:szCs w:val="32"/>
        </w:rPr>
        <w:t xml:space="preserve">第二十九条 </w:t>
      </w:r>
      <w:r>
        <w:rPr>
          <w:rFonts w:hint="eastAsia" w:ascii="仿宋_GB2312" w:hAnsi="宋体" w:eastAsia="仿宋_GB2312" w:cs="宋体"/>
          <w:color w:val="auto"/>
          <w:sz w:val="32"/>
          <w:szCs w:val="32"/>
        </w:rPr>
        <w:t xml:space="preserve"> 教师负责课程建设，完成课堂教学过程任务，开展课堂教学研究和改革，提高课程教学水平。同时，教师要承担起加强课堂教学管理和提高教学质量的主体责任。</w:t>
      </w:r>
    </w:p>
    <w:p w14:paraId="22549F20">
      <w:pPr>
        <w:keepNext w:val="0"/>
        <w:keepLines w:val="0"/>
        <w:pageBreakBefore w:val="0"/>
        <w:kinsoku/>
        <w:wordWrap/>
        <w:overflowPunct/>
        <w:topLinePunct w:val="0"/>
        <w:bidi w:val="0"/>
        <w:adjustRightInd/>
        <w:snapToGrid/>
        <w:spacing w:line="560" w:lineRule="exact"/>
        <w:ind w:firstLine="645"/>
        <w:rPr>
          <w:rFonts w:ascii="仿宋_GB2312" w:hAnsi="宋体" w:eastAsia="仿宋_GB2312" w:cs="宋体"/>
          <w:color w:val="auto"/>
          <w:sz w:val="32"/>
          <w:szCs w:val="32"/>
        </w:rPr>
      </w:pPr>
      <w:r>
        <w:rPr>
          <w:rFonts w:hint="eastAsia" w:ascii="仿宋_GB2312" w:hAnsi="仿宋" w:eastAsia="仿宋_GB2312" w:cs="宋体"/>
          <w:b/>
          <w:color w:val="auto"/>
          <w:sz w:val="32"/>
          <w:szCs w:val="32"/>
        </w:rPr>
        <w:t xml:space="preserve">第三十条 </w:t>
      </w:r>
      <w:r>
        <w:rPr>
          <w:rFonts w:hint="eastAsia" w:ascii="仿宋_GB2312" w:hAnsi="宋体" w:eastAsia="仿宋_GB2312" w:cs="宋体"/>
          <w:b/>
          <w:color w:val="auto"/>
          <w:sz w:val="32"/>
          <w:szCs w:val="32"/>
        </w:rPr>
        <w:t xml:space="preserve"> </w:t>
      </w:r>
      <w:r>
        <w:rPr>
          <w:rFonts w:hint="eastAsia" w:ascii="仿宋_GB2312" w:hAnsi="宋体" w:eastAsia="仿宋_GB2312" w:cs="宋体"/>
          <w:color w:val="auto"/>
          <w:sz w:val="32"/>
          <w:szCs w:val="32"/>
        </w:rPr>
        <w:t>教学过程严重不规范，将被认定为教学事故</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学校依据相关规定予以处理。</w:t>
      </w:r>
    </w:p>
    <w:p w14:paraId="7B66CC49">
      <w:pPr>
        <w:keepNext w:val="0"/>
        <w:keepLines w:val="0"/>
        <w:pageBreakBefore w:val="0"/>
        <w:kinsoku/>
        <w:wordWrap/>
        <w:overflowPunct/>
        <w:topLinePunct w:val="0"/>
        <w:bidi w:val="0"/>
        <w:adjustRightInd/>
        <w:snapToGrid/>
        <w:spacing w:line="560" w:lineRule="exact"/>
        <w:ind w:firstLine="645"/>
        <w:rPr>
          <w:rFonts w:ascii="仿宋_GB2312" w:hAnsi="宋体" w:eastAsia="仿宋_GB2312" w:cs="宋体"/>
          <w:bCs/>
          <w:color w:val="auto"/>
          <w:sz w:val="32"/>
          <w:szCs w:val="32"/>
        </w:rPr>
      </w:pPr>
      <w:r>
        <w:rPr>
          <w:rFonts w:hint="eastAsia" w:ascii="仿宋_GB2312" w:hAnsi="仿宋" w:eastAsia="仿宋_GB2312" w:cs="宋体"/>
          <w:b/>
          <w:color w:val="auto"/>
          <w:sz w:val="32"/>
          <w:szCs w:val="32"/>
        </w:rPr>
        <w:t>第三十一条</w:t>
      </w:r>
      <w:r>
        <w:rPr>
          <w:rFonts w:hint="eastAsia" w:ascii="仿宋_GB2312" w:hAnsi="宋体" w:eastAsia="仿宋_GB2312" w:cs="宋体"/>
          <w:b/>
          <w:bCs/>
          <w:color w:val="auto"/>
          <w:sz w:val="32"/>
          <w:szCs w:val="32"/>
        </w:rPr>
        <w:t xml:space="preserve"> </w:t>
      </w:r>
      <w:r>
        <w:rPr>
          <w:rFonts w:hint="eastAsia" w:ascii="仿宋_GB2312" w:hAnsi="宋体" w:eastAsia="仿宋_GB2312" w:cs="宋体"/>
          <w:b/>
          <w:color w:val="auto"/>
          <w:sz w:val="32"/>
          <w:szCs w:val="32"/>
        </w:rPr>
        <w:t xml:space="preserve"> </w:t>
      </w:r>
      <w:r>
        <w:rPr>
          <w:rFonts w:hint="eastAsia" w:ascii="仿宋_GB2312" w:hAnsi="宋体" w:eastAsia="仿宋_GB2312" w:cs="宋体"/>
          <w:bCs/>
          <w:color w:val="auto"/>
          <w:sz w:val="32"/>
          <w:szCs w:val="32"/>
        </w:rPr>
        <w:t>各教研室</w:t>
      </w:r>
      <w:r>
        <w:rPr>
          <w:rFonts w:hint="eastAsia" w:ascii="仿宋_GB2312" w:hAnsi="宋体" w:eastAsia="仿宋_GB2312" w:cs="宋体"/>
          <w:color w:val="auto"/>
          <w:sz w:val="32"/>
          <w:szCs w:val="32"/>
        </w:rPr>
        <w:t>（系、所等基层教学组织）</w:t>
      </w:r>
      <w:r>
        <w:rPr>
          <w:rFonts w:hint="eastAsia" w:ascii="仿宋_GB2312" w:hAnsi="宋体" w:eastAsia="仿宋_GB2312" w:cs="宋体"/>
          <w:bCs/>
          <w:color w:val="auto"/>
          <w:sz w:val="32"/>
          <w:szCs w:val="32"/>
        </w:rPr>
        <w:t>应制定详细的教学法活动计划，每2周开展一次教学研究活动，总结交流教学情况和经验，如交流并研讨集体备课情况、相互听课情况、观摩教学情况等，并及时解决教学活动中出现的各种问题。</w:t>
      </w:r>
    </w:p>
    <w:p w14:paraId="524CC8CC">
      <w:pPr>
        <w:keepNext w:val="0"/>
        <w:keepLines w:val="0"/>
        <w:pageBreakBefore w:val="0"/>
        <w:kinsoku/>
        <w:wordWrap/>
        <w:overflowPunct/>
        <w:topLinePunct w:val="0"/>
        <w:bidi w:val="0"/>
        <w:adjustRightInd/>
        <w:snapToGrid/>
        <w:spacing w:line="560" w:lineRule="exact"/>
        <w:ind w:firstLine="645"/>
        <w:rPr>
          <w:rFonts w:ascii="仿宋_GB2312" w:hAnsi="宋体" w:eastAsia="仿宋_GB2312" w:cs="宋体"/>
          <w:b/>
          <w:color w:val="auto"/>
          <w:sz w:val="32"/>
          <w:szCs w:val="32"/>
        </w:rPr>
      </w:pPr>
      <w:r>
        <w:rPr>
          <w:rFonts w:hint="eastAsia" w:ascii="仿宋_GB2312" w:hAnsi="仿宋" w:eastAsia="仿宋_GB2312" w:cs="宋体"/>
          <w:b/>
          <w:color w:val="auto"/>
          <w:sz w:val="32"/>
          <w:szCs w:val="32"/>
        </w:rPr>
        <w:t xml:space="preserve">第三十二条 </w:t>
      </w:r>
      <w:r>
        <w:rPr>
          <w:rFonts w:hint="eastAsia" w:ascii="仿宋_GB2312" w:hAnsi="宋体" w:eastAsia="仿宋_GB2312" w:cs="宋体"/>
          <w:b/>
          <w:color w:val="auto"/>
          <w:sz w:val="32"/>
          <w:szCs w:val="32"/>
        </w:rPr>
        <w:t xml:space="preserve"> </w:t>
      </w:r>
      <w:r>
        <w:rPr>
          <w:rFonts w:hint="eastAsia" w:ascii="仿宋_GB2312" w:hAnsi="宋体" w:eastAsia="仿宋_GB2312" w:cs="宋体"/>
          <w:color w:val="auto"/>
          <w:sz w:val="32"/>
          <w:szCs w:val="32"/>
        </w:rPr>
        <w:t>各教学单位应定期（每学期）组织检查</w:t>
      </w:r>
      <w:r>
        <w:rPr>
          <w:rFonts w:hint="eastAsia" w:ascii="仿宋_GB2312" w:hAnsi="宋体" w:eastAsia="仿宋_GB2312" w:cs="宋体"/>
          <w:bCs/>
          <w:color w:val="auto"/>
          <w:sz w:val="32"/>
          <w:szCs w:val="32"/>
        </w:rPr>
        <w:t>教学基本文件</w:t>
      </w:r>
      <w:r>
        <w:rPr>
          <w:rFonts w:hint="eastAsia" w:ascii="仿宋_GB2312" w:hAnsi="宋体" w:eastAsia="仿宋_GB2312" w:cs="宋体"/>
          <w:bCs/>
          <w:color w:val="auto"/>
          <w:sz w:val="32"/>
          <w:szCs w:val="32"/>
          <w:lang w:eastAsia="zh-CN"/>
        </w:rPr>
        <w:t>（</w:t>
      </w:r>
      <w:r>
        <w:rPr>
          <w:rFonts w:hint="eastAsia" w:ascii="仿宋_GB2312" w:hAnsi="宋体" w:eastAsia="仿宋_GB2312" w:cs="宋体"/>
          <w:bCs/>
          <w:color w:val="auto"/>
          <w:sz w:val="32"/>
          <w:szCs w:val="32"/>
        </w:rPr>
        <w:t>包括</w:t>
      </w:r>
      <w:r>
        <w:rPr>
          <w:rFonts w:hint="eastAsia" w:ascii="仿宋_GB2312" w:hAnsi="宋体" w:eastAsia="仿宋_GB2312" w:cs="宋体"/>
          <w:color w:val="auto"/>
          <w:sz w:val="32"/>
          <w:szCs w:val="32"/>
        </w:rPr>
        <w:t>课程教学大纲、教案、课程表、教学任务书、教学日历、考试安排、教学参考资料、实验（实习、实训）指导书、试题（卷）库、教学实习计划、网络学习材料等</w:t>
      </w:r>
      <w:r>
        <w:rPr>
          <w:rFonts w:hint="eastAsia" w:ascii="仿宋_GB2312" w:hAnsi="宋体" w:eastAsia="仿宋_GB2312" w:cs="宋体"/>
          <w:color w:val="auto"/>
          <w:sz w:val="32"/>
          <w:szCs w:val="32"/>
          <w:lang w:eastAsia="zh-CN"/>
        </w:rPr>
        <w:t>）的完备</w:t>
      </w:r>
      <w:r>
        <w:rPr>
          <w:rFonts w:hint="eastAsia" w:ascii="仿宋_GB2312" w:hAnsi="宋体" w:eastAsia="仿宋_GB2312" w:cs="宋体"/>
          <w:color w:val="auto"/>
          <w:sz w:val="32"/>
          <w:szCs w:val="32"/>
        </w:rPr>
        <w:t>情况。</w:t>
      </w:r>
    </w:p>
    <w:p w14:paraId="77EDE7BE">
      <w:pPr>
        <w:keepNext w:val="0"/>
        <w:keepLines w:val="0"/>
        <w:pageBreakBefore w:val="0"/>
        <w:kinsoku/>
        <w:wordWrap/>
        <w:overflowPunct/>
        <w:topLinePunct w:val="0"/>
        <w:bidi w:val="0"/>
        <w:adjustRightInd/>
        <w:snapToGrid/>
        <w:spacing w:line="560" w:lineRule="exact"/>
        <w:ind w:firstLine="645"/>
        <w:rPr>
          <w:rFonts w:ascii="仿宋_GB2312" w:hAnsi="宋体" w:eastAsia="仿宋_GB2312" w:cs="宋体"/>
          <w:color w:val="auto"/>
          <w:sz w:val="32"/>
          <w:szCs w:val="32"/>
        </w:rPr>
      </w:pPr>
      <w:r>
        <w:rPr>
          <w:rFonts w:hint="eastAsia" w:ascii="仿宋_GB2312" w:hAnsi="仿宋" w:eastAsia="仿宋_GB2312" w:cs="宋体"/>
          <w:b/>
          <w:color w:val="auto"/>
          <w:sz w:val="32"/>
          <w:szCs w:val="32"/>
        </w:rPr>
        <w:t>第三十三条</w:t>
      </w:r>
      <w:r>
        <w:rPr>
          <w:rFonts w:hint="eastAsia" w:ascii="仿宋_GB2312" w:hAnsi="宋体" w:eastAsia="仿宋_GB2312" w:cs="宋体"/>
          <w:b/>
          <w:color w:val="auto"/>
          <w:sz w:val="32"/>
          <w:szCs w:val="32"/>
        </w:rPr>
        <w:t xml:space="preserve">  </w:t>
      </w:r>
      <w:r>
        <w:rPr>
          <w:rFonts w:hint="eastAsia" w:ascii="仿宋_GB2312" w:hAnsi="宋体" w:eastAsia="仿宋_GB2312" w:cs="宋体"/>
          <w:color w:val="auto"/>
          <w:sz w:val="32"/>
          <w:szCs w:val="32"/>
        </w:rPr>
        <w:t>各教学单位应定期（每学期）组织检查课程持续改进情况，包括教学大纲修订是否及时、课程内容更新是否及时，是否将</w:t>
      </w:r>
      <w:r>
        <w:rPr>
          <w:rFonts w:hint="eastAsia" w:ascii="仿宋_GB2312" w:eastAsia="仿宋_GB2312"/>
          <w:color w:val="auto"/>
          <w:sz w:val="32"/>
          <w:szCs w:val="32"/>
        </w:rPr>
        <w:t>学生课程目标达成度评测结果及时反馈到课程</w:t>
      </w:r>
      <w:r>
        <w:rPr>
          <w:rFonts w:hint="eastAsia" w:ascii="仿宋_GB2312" w:hAnsi="宋体" w:eastAsia="仿宋_GB2312" w:cs="宋体"/>
          <w:color w:val="auto"/>
          <w:sz w:val="32"/>
          <w:szCs w:val="32"/>
        </w:rPr>
        <w:t>教学等。</w:t>
      </w:r>
    </w:p>
    <w:p w14:paraId="0623F9B6">
      <w:pPr>
        <w:keepNext w:val="0"/>
        <w:keepLines w:val="0"/>
        <w:pageBreakBefore w:val="0"/>
        <w:kinsoku/>
        <w:wordWrap/>
        <w:overflowPunct/>
        <w:topLinePunct w:val="0"/>
        <w:bidi w:val="0"/>
        <w:adjustRightInd/>
        <w:snapToGrid/>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第七章  附 则</w:t>
      </w:r>
    </w:p>
    <w:p w14:paraId="2B556DD5">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bCs/>
          <w:color w:val="auto"/>
          <w:sz w:val="32"/>
          <w:szCs w:val="32"/>
        </w:rPr>
      </w:pPr>
      <w:r>
        <w:rPr>
          <w:rFonts w:hint="eastAsia" w:ascii="仿宋_GB2312" w:hAnsi="仿宋" w:eastAsia="仿宋_GB2312" w:cs="宋体"/>
          <w:b/>
          <w:color w:val="auto"/>
          <w:sz w:val="32"/>
          <w:szCs w:val="32"/>
        </w:rPr>
        <w:t>第三十四条</w:t>
      </w:r>
      <w:r>
        <w:rPr>
          <w:rFonts w:hint="eastAsia" w:ascii="仿宋_GB2312" w:hAnsi="宋体" w:eastAsia="仿宋_GB2312" w:cs="宋体"/>
          <w:b/>
          <w:color w:val="auto"/>
          <w:sz w:val="32"/>
          <w:szCs w:val="32"/>
        </w:rPr>
        <w:t xml:space="preserve"> </w:t>
      </w:r>
      <w:r>
        <w:rPr>
          <w:rFonts w:hint="eastAsia" w:ascii="仿宋_GB2312" w:hAnsi="宋体" w:eastAsia="仿宋_GB2312" w:cs="宋体"/>
          <w:bCs/>
          <w:color w:val="auto"/>
          <w:sz w:val="32"/>
          <w:szCs w:val="32"/>
        </w:rPr>
        <w:t xml:space="preserve"> 本指导意见适用于全日制普通本科教学。</w:t>
      </w:r>
    </w:p>
    <w:p w14:paraId="2B9A1CD8">
      <w:pPr>
        <w:keepNext w:val="0"/>
        <w:keepLines w:val="0"/>
        <w:pageBreakBefore w:val="0"/>
        <w:kinsoku/>
        <w:wordWrap/>
        <w:overflowPunct/>
        <w:topLinePunct w:val="0"/>
        <w:bidi w:val="0"/>
        <w:adjustRightInd/>
        <w:snapToGrid/>
        <w:spacing w:line="560" w:lineRule="exact"/>
        <w:ind w:firstLine="643" w:firstLineChars="200"/>
        <w:rPr>
          <w:rFonts w:hint="eastAsia" w:ascii="仿宋_GB2312" w:hAnsi="宋体" w:eastAsia="仿宋_GB2312" w:cs="宋体"/>
          <w:bCs/>
          <w:color w:val="auto"/>
          <w:sz w:val="32"/>
          <w:szCs w:val="32"/>
        </w:rPr>
      </w:pPr>
      <w:r>
        <w:rPr>
          <w:rFonts w:hint="eastAsia" w:ascii="仿宋_GB2312" w:hAnsi="仿宋" w:eastAsia="仿宋_GB2312" w:cs="宋体"/>
          <w:b/>
          <w:color w:val="auto"/>
          <w:sz w:val="32"/>
          <w:szCs w:val="32"/>
        </w:rPr>
        <w:t>第三十五条</w:t>
      </w:r>
      <w:r>
        <w:rPr>
          <w:rFonts w:hint="eastAsia" w:ascii="仿宋_GB2312" w:hAnsi="宋体" w:eastAsia="仿宋_GB2312" w:cs="宋体"/>
          <w:color w:val="auto"/>
          <w:sz w:val="32"/>
          <w:szCs w:val="32"/>
        </w:rPr>
        <w:t xml:space="preserve">  </w:t>
      </w:r>
      <w:r>
        <w:rPr>
          <w:rFonts w:hint="eastAsia" w:ascii="仿宋_GB2312" w:hAnsi="宋体" w:eastAsia="仿宋_GB2312" w:cs="宋体"/>
          <w:bCs/>
          <w:color w:val="auto"/>
          <w:sz w:val="32"/>
          <w:szCs w:val="32"/>
        </w:rPr>
        <w:t>本指导意见</w:t>
      </w:r>
      <w:r>
        <w:rPr>
          <w:rFonts w:hint="eastAsia" w:ascii="仿宋_GB2312" w:hAnsi="宋体" w:eastAsia="仿宋_GB2312" w:cs="宋体"/>
          <w:color w:val="auto"/>
          <w:sz w:val="32"/>
          <w:szCs w:val="32"/>
        </w:rPr>
        <w:t>从</w:t>
      </w:r>
      <w:r>
        <w:rPr>
          <w:rFonts w:hint="eastAsia" w:ascii="仿宋_GB2312" w:hAnsi="宋体" w:eastAsia="仿宋_GB2312" w:cs="宋体"/>
          <w:bCs/>
          <w:color w:val="auto"/>
          <w:sz w:val="32"/>
          <w:szCs w:val="32"/>
        </w:rPr>
        <w:t>202</w:t>
      </w:r>
      <w:r>
        <w:rPr>
          <w:rFonts w:hint="eastAsia" w:ascii="仿宋_GB2312" w:hAnsi="宋体" w:eastAsia="仿宋_GB2312" w:cs="宋体"/>
          <w:bCs/>
          <w:color w:val="auto"/>
          <w:sz w:val="32"/>
          <w:szCs w:val="32"/>
          <w:lang w:val="en-US" w:eastAsia="zh-CN"/>
        </w:rPr>
        <w:t>5</w:t>
      </w:r>
      <w:r>
        <w:rPr>
          <w:rFonts w:hint="eastAsia" w:ascii="仿宋_GB2312" w:hAnsi="宋体" w:eastAsia="仿宋_GB2312" w:cs="宋体"/>
          <w:bCs/>
          <w:color w:val="auto"/>
          <w:sz w:val="32"/>
          <w:szCs w:val="32"/>
        </w:rPr>
        <w:t>-202</w:t>
      </w:r>
      <w:r>
        <w:rPr>
          <w:rFonts w:hint="eastAsia" w:ascii="仿宋_GB2312" w:hAnsi="宋体" w:eastAsia="仿宋_GB2312" w:cs="宋体"/>
          <w:bCs/>
          <w:color w:val="auto"/>
          <w:sz w:val="32"/>
          <w:szCs w:val="32"/>
          <w:lang w:val="en-US" w:eastAsia="zh-CN"/>
        </w:rPr>
        <w:t>6</w:t>
      </w:r>
      <w:r>
        <w:rPr>
          <w:rFonts w:hint="eastAsia" w:ascii="仿宋_GB2312" w:hAnsi="宋体" w:eastAsia="仿宋_GB2312" w:cs="宋体"/>
          <w:bCs/>
          <w:color w:val="auto"/>
          <w:sz w:val="32"/>
          <w:szCs w:val="32"/>
        </w:rPr>
        <w:t>学年第2学期</w:t>
      </w:r>
      <w:r>
        <w:rPr>
          <w:rFonts w:hint="eastAsia" w:ascii="仿宋_GB2312" w:hAnsi="宋体" w:eastAsia="仿宋_GB2312" w:cs="宋体"/>
          <w:color w:val="auto"/>
          <w:sz w:val="32"/>
          <w:szCs w:val="32"/>
        </w:rPr>
        <w:t>全面执行，</w:t>
      </w:r>
      <w:r>
        <w:rPr>
          <w:rFonts w:hint="eastAsia" w:ascii="仿宋_GB2312" w:hAnsi="宋体" w:eastAsia="仿宋_GB2312" w:cs="宋体"/>
          <w:bCs/>
          <w:color w:val="auto"/>
          <w:sz w:val="32"/>
          <w:szCs w:val="32"/>
        </w:rPr>
        <w:t>原《合肥工业大学规范教学过程指导意见</w:t>
      </w:r>
      <w:r>
        <w:rPr>
          <w:rFonts w:hint="eastAsia" w:ascii="仿宋_GB2312" w:hAnsi="宋体" w:eastAsia="仿宋_GB2312" w:cs="宋体"/>
          <w:bCs/>
          <w:color w:val="auto"/>
          <w:sz w:val="32"/>
          <w:szCs w:val="32"/>
          <w:lang w:eastAsia="zh-CN"/>
        </w:rPr>
        <w:t>（</w:t>
      </w:r>
      <w:r>
        <w:rPr>
          <w:rFonts w:hint="eastAsia" w:ascii="仿宋_GB2312" w:hAnsi="宋体" w:eastAsia="仿宋_GB2312" w:cs="宋体"/>
          <w:bCs/>
          <w:color w:val="auto"/>
          <w:sz w:val="32"/>
          <w:szCs w:val="32"/>
        </w:rPr>
        <w:t>修订稿</w:t>
      </w:r>
      <w:r>
        <w:rPr>
          <w:rFonts w:hint="eastAsia" w:ascii="仿宋_GB2312" w:hAnsi="宋体" w:eastAsia="仿宋_GB2312" w:cs="宋体"/>
          <w:bCs/>
          <w:color w:val="auto"/>
          <w:sz w:val="32"/>
          <w:szCs w:val="32"/>
          <w:lang w:eastAsia="zh-CN"/>
        </w:rPr>
        <w:t>）</w:t>
      </w:r>
      <w:r>
        <w:rPr>
          <w:rFonts w:hint="eastAsia" w:ascii="仿宋_GB2312" w:hAnsi="宋体" w:eastAsia="仿宋_GB2312" w:cs="宋体"/>
          <w:bCs/>
          <w:color w:val="auto"/>
          <w:sz w:val="32"/>
          <w:szCs w:val="32"/>
        </w:rPr>
        <w:t>》（合工大政发〔2021〕11号）同时废止。</w:t>
      </w:r>
    </w:p>
    <w:p w14:paraId="0D205FF4">
      <w:pPr>
        <w:keepNext w:val="0"/>
        <w:keepLines w:val="0"/>
        <w:pageBreakBefore w:val="0"/>
        <w:kinsoku/>
        <w:wordWrap/>
        <w:overflowPunct/>
        <w:topLinePunct w:val="0"/>
        <w:bidi w:val="0"/>
        <w:adjustRightInd/>
        <w:snapToGrid/>
        <w:spacing w:line="560" w:lineRule="exact"/>
        <w:ind w:firstLine="643" w:firstLineChars="200"/>
        <w:rPr>
          <w:rFonts w:ascii="仿宋_GB2312" w:hAnsi="宋体" w:eastAsia="仿宋_GB2312" w:cs="宋体"/>
          <w:bCs/>
          <w:color w:val="auto"/>
          <w:sz w:val="32"/>
          <w:szCs w:val="32"/>
        </w:rPr>
      </w:pPr>
      <w:r>
        <w:rPr>
          <w:rFonts w:hint="eastAsia" w:ascii="仿宋_GB2312" w:hAnsi="仿宋" w:eastAsia="仿宋_GB2312" w:cs="宋体"/>
          <w:b/>
          <w:color w:val="auto"/>
          <w:sz w:val="32"/>
          <w:szCs w:val="32"/>
        </w:rPr>
        <w:t>第三十六条</w:t>
      </w:r>
      <w:r>
        <w:rPr>
          <w:rFonts w:hint="eastAsia" w:ascii="仿宋_GB2312" w:hAnsi="宋体" w:eastAsia="仿宋_GB2312" w:cs="宋体"/>
          <w:color w:val="auto"/>
          <w:sz w:val="32"/>
          <w:szCs w:val="32"/>
        </w:rPr>
        <w:t xml:space="preserve">  学校授权教务处负责解释本指导意见</w:t>
      </w:r>
      <w:r>
        <w:rPr>
          <w:rFonts w:hint="eastAsia" w:ascii="仿宋_GB2312" w:hAnsi="宋体" w:eastAsia="仿宋_GB2312" w:cs="宋体"/>
          <w:bCs/>
          <w:color w:val="auto"/>
          <w:sz w:val="32"/>
          <w:szCs w:val="32"/>
        </w:rPr>
        <w:t>。</w:t>
      </w:r>
    </w:p>
    <w:sectPr>
      <w:footerReference r:id="rId3" w:type="default"/>
      <w:pgSz w:w="11906" w:h="16838"/>
      <w:pgMar w:top="2098" w:right="1474" w:bottom="1984" w:left="1587" w:header="851" w:footer="1417" w:gutter="0"/>
      <w:paperSrc/>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26876"/>
      <w:docPartObj>
        <w:docPartGallery w:val="autotext"/>
      </w:docPartObj>
    </w:sdtPr>
    <w:sdtContent>
      <w:p w14:paraId="5E891D10">
        <w:pPr>
          <w:pStyle w:val="5"/>
          <w:jc w:val="cente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   \* MERGEFORMAT </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1 -</w:t>
        </w:r>
        <w:r>
          <w:rPr>
            <w:rFonts w:asciiTheme="minorEastAsia" w:hAnsiTheme="minorEastAsia" w:eastAsiaTheme="minorEastAsia"/>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8C"/>
    <w:rsid w:val="000076D3"/>
    <w:rsid w:val="0003004D"/>
    <w:rsid w:val="00042999"/>
    <w:rsid w:val="00042D19"/>
    <w:rsid w:val="00061527"/>
    <w:rsid w:val="00081F24"/>
    <w:rsid w:val="000840EE"/>
    <w:rsid w:val="0009176D"/>
    <w:rsid w:val="000928BF"/>
    <w:rsid w:val="00095B1E"/>
    <w:rsid w:val="000A0DF2"/>
    <w:rsid w:val="000A2FAC"/>
    <w:rsid w:val="000B0401"/>
    <w:rsid w:val="000B0689"/>
    <w:rsid w:val="000B1FE1"/>
    <w:rsid w:val="000D3DC5"/>
    <w:rsid w:val="000E66DA"/>
    <w:rsid w:val="000F399C"/>
    <w:rsid w:val="000F68D4"/>
    <w:rsid w:val="001029AE"/>
    <w:rsid w:val="00106FD9"/>
    <w:rsid w:val="00135087"/>
    <w:rsid w:val="00136CC5"/>
    <w:rsid w:val="00145DC0"/>
    <w:rsid w:val="00162E60"/>
    <w:rsid w:val="0018503A"/>
    <w:rsid w:val="00194267"/>
    <w:rsid w:val="001972FE"/>
    <w:rsid w:val="001B3CCA"/>
    <w:rsid w:val="001C2B29"/>
    <w:rsid w:val="001C3528"/>
    <w:rsid w:val="001C712F"/>
    <w:rsid w:val="00206EA4"/>
    <w:rsid w:val="00207597"/>
    <w:rsid w:val="00210B95"/>
    <w:rsid w:val="0023208C"/>
    <w:rsid w:val="002375AA"/>
    <w:rsid w:val="002430B3"/>
    <w:rsid w:val="002643A5"/>
    <w:rsid w:val="00266CC7"/>
    <w:rsid w:val="002A7568"/>
    <w:rsid w:val="002B00C9"/>
    <w:rsid w:val="002C4D8B"/>
    <w:rsid w:val="002C4D9E"/>
    <w:rsid w:val="002C4E4E"/>
    <w:rsid w:val="002C50F7"/>
    <w:rsid w:val="002C7893"/>
    <w:rsid w:val="002D2751"/>
    <w:rsid w:val="002D6216"/>
    <w:rsid w:val="002E2F5A"/>
    <w:rsid w:val="00302D2E"/>
    <w:rsid w:val="003254DA"/>
    <w:rsid w:val="003416EC"/>
    <w:rsid w:val="003421F7"/>
    <w:rsid w:val="00350BB7"/>
    <w:rsid w:val="00353070"/>
    <w:rsid w:val="00364EAC"/>
    <w:rsid w:val="00364F38"/>
    <w:rsid w:val="00366FA0"/>
    <w:rsid w:val="00376EC6"/>
    <w:rsid w:val="0038092F"/>
    <w:rsid w:val="00385BE6"/>
    <w:rsid w:val="00393629"/>
    <w:rsid w:val="00394FFD"/>
    <w:rsid w:val="003A0D73"/>
    <w:rsid w:val="003A4F2E"/>
    <w:rsid w:val="003B117A"/>
    <w:rsid w:val="003B6BC9"/>
    <w:rsid w:val="003C0CEF"/>
    <w:rsid w:val="003D1202"/>
    <w:rsid w:val="003D6E95"/>
    <w:rsid w:val="003E7AA5"/>
    <w:rsid w:val="004069C7"/>
    <w:rsid w:val="004250E6"/>
    <w:rsid w:val="00426514"/>
    <w:rsid w:val="00431974"/>
    <w:rsid w:val="00437C21"/>
    <w:rsid w:val="004515DD"/>
    <w:rsid w:val="004552D8"/>
    <w:rsid w:val="0045747B"/>
    <w:rsid w:val="00473BA2"/>
    <w:rsid w:val="0047621F"/>
    <w:rsid w:val="00497524"/>
    <w:rsid w:val="004A7667"/>
    <w:rsid w:val="004B3EE7"/>
    <w:rsid w:val="004C6C56"/>
    <w:rsid w:val="004D3960"/>
    <w:rsid w:val="004E3BDD"/>
    <w:rsid w:val="004F65CC"/>
    <w:rsid w:val="00504E48"/>
    <w:rsid w:val="00505DC4"/>
    <w:rsid w:val="005066EE"/>
    <w:rsid w:val="00516443"/>
    <w:rsid w:val="00527056"/>
    <w:rsid w:val="00527A37"/>
    <w:rsid w:val="00531AF0"/>
    <w:rsid w:val="005327C9"/>
    <w:rsid w:val="0054026D"/>
    <w:rsid w:val="00541F04"/>
    <w:rsid w:val="00555772"/>
    <w:rsid w:val="00557876"/>
    <w:rsid w:val="005605EA"/>
    <w:rsid w:val="00562FCD"/>
    <w:rsid w:val="00575311"/>
    <w:rsid w:val="00577EE8"/>
    <w:rsid w:val="00582C22"/>
    <w:rsid w:val="00585C88"/>
    <w:rsid w:val="005A214F"/>
    <w:rsid w:val="005A3AEF"/>
    <w:rsid w:val="005B48FA"/>
    <w:rsid w:val="005B4E81"/>
    <w:rsid w:val="005B620D"/>
    <w:rsid w:val="005C07A8"/>
    <w:rsid w:val="005C3FA6"/>
    <w:rsid w:val="005C45AF"/>
    <w:rsid w:val="005D5326"/>
    <w:rsid w:val="005E5714"/>
    <w:rsid w:val="005F1E06"/>
    <w:rsid w:val="00606DFA"/>
    <w:rsid w:val="00613511"/>
    <w:rsid w:val="00614381"/>
    <w:rsid w:val="00627B1F"/>
    <w:rsid w:val="00634B21"/>
    <w:rsid w:val="006431AE"/>
    <w:rsid w:val="006431B2"/>
    <w:rsid w:val="006463F3"/>
    <w:rsid w:val="006469C6"/>
    <w:rsid w:val="00650FEC"/>
    <w:rsid w:val="00651F00"/>
    <w:rsid w:val="00652A6E"/>
    <w:rsid w:val="00653024"/>
    <w:rsid w:val="006602F9"/>
    <w:rsid w:val="00662E65"/>
    <w:rsid w:val="0066423B"/>
    <w:rsid w:val="006820FE"/>
    <w:rsid w:val="006826C9"/>
    <w:rsid w:val="00685A6F"/>
    <w:rsid w:val="006A0A31"/>
    <w:rsid w:val="006A2E2B"/>
    <w:rsid w:val="007035DB"/>
    <w:rsid w:val="00711F73"/>
    <w:rsid w:val="00716C6D"/>
    <w:rsid w:val="00727C5E"/>
    <w:rsid w:val="007501A7"/>
    <w:rsid w:val="00755FAD"/>
    <w:rsid w:val="007614FD"/>
    <w:rsid w:val="00765A53"/>
    <w:rsid w:val="00770783"/>
    <w:rsid w:val="00770C6D"/>
    <w:rsid w:val="00771FF3"/>
    <w:rsid w:val="0077275D"/>
    <w:rsid w:val="00772943"/>
    <w:rsid w:val="00781830"/>
    <w:rsid w:val="0078261D"/>
    <w:rsid w:val="0079062C"/>
    <w:rsid w:val="007A17E7"/>
    <w:rsid w:val="007C3F4C"/>
    <w:rsid w:val="007C793C"/>
    <w:rsid w:val="007D6ECB"/>
    <w:rsid w:val="007E0D39"/>
    <w:rsid w:val="00800826"/>
    <w:rsid w:val="00801903"/>
    <w:rsid w:val="00804562"/>
    <w:rsid w:val="008107D3"/>
    <w:rsid w:val="008208CA"/>
    <w:rsid w:val="00820FB2"/>
    <w:rsid w:val="008221EF"/>
    <w:rsid w:val="00836512"/>
    <w:rsid w:val="00841505"/>
    <w:rsid w:val="008602E3"/>
    <w:rsid w:val="00880110"/>
    <w:rsid w:val="0088105C"/>
    <w:rsid w:val="008859CA"/>
    <w:rsid w:val="008A2525"/>
    <w:rsid w:val="008E1538"/>
    <w:rsid w:val="00907403"/>
    <w:rsid w:val="00907B52"/>
    <w:rsid w:val="009132BF"/>
    <w:rsid w:val="00914F63"/>
    <w:rsid w:val="009215E6"/>
    <w:rsid w:val="00921AAC"/>
    <w:rsid w:val="00924FAC"/>
    <w:rsid w:val="0092790F"/>
    <w:rsid w:val="00931F6B"/>
    <w:rsid w:val="00940701"/>
    <w:rsid w:val="009562C0"/>
    <w:rsid w:val="009605E1"/>
    <w:rsid w:val="00961B9B"/>
    <w:rsid w:val="009652F2"/>
    <w:rsid w:val="00970781"/>
    <w:rsid w:val="009A655D"/>
    <w:rsid w:val="009D184F"/>
    <w:rsid w:val="009F109D"/>
    <w:rsid w:val="009F3522"/>
    <w:rsid w:val="009F75A5"/>
    <w:rsid w:val="00A05D3A"/>
    <w:rsid w:val="00A110C0"/>
    <w:rsid w:val="00A24EDA"/>
    <w:rsid w:val="00A317E0"/>
    <w:rsid w:val="00A53D5A"/>
    <w:rsid w:val="00A717B3"/>
    <w:rsid w:val="00A968AF"/>
    <w:rsid w:val="00AA5F67"/>
    <w:rsid w:val="00AA6930"/>
    <w:rsid w:val="00AB001E"/>
    <w:rsid w:val="00AC2635"/>
    <w:rsid w:val="00AF02A0"/>
    <w:rsid w:val="00AF4BBF"/>
    <w:rsid w:val="00B05EF2"/>
    <w:rsid w:val="00B16220"/>
    <w:rsid w:val="00B3576B"/>
    <w:rsid w:val="00B41059"/>
    <w:rsid w:val="00B42993"/>
    <w:rsid w:val="00B448A6"/>
    <w:rsid w:val="00B500B6"/>
    <w:rsid w:val="00B51E2A"/>
    <w:rsid w:val="00B56DEC"/>
    <w:rsid w:val="00B6324B"/>
    <w:rsid w:val="00B76E4B"/>
    <w:rsid w:val="00B77C41"/>
    <w:rsid w:val="00B9009C"/>
    <w:rsid w:val="00B929FB"/>
    <w:rsid w:val="00B94A13"/>
    <w:rsid w:val="00BA1CA9"/>
    <w:rsid w:val="00BB6CAB"/>
    <w:rsid w:val="00BB765E"/>
    <w:rsid w:val="00BC5844"/>
    <w:rsid w:val="00BD0415"/>
    <w:rsid w:val="00BE10A7"/>
    <w:rsid w:val="00BE17A4"/>
    <w:rsid w:val="00BE6D97"/>
    <w:rsid w:val="00BE77BD"/>
    <w:rsid w:val="00BF2DDF"/>
    <w:rsid w:val="00C1705B"/>
    <w:rsid w:val="00C3554D"/>
    <w:rsid w:val="00C369AB"/>
    <w:rsid w:val="00C37C42"/>
    <w:rsid w:val="00C442C5"/>
    <w:rsid w:val="00C47509"/>
    <w:rsid w:val="00C6033D"/>
    <w:rsid w:val="00C654CE"/>
    <w:rsid w:val="00C66694"/>
    <w:rsid w:val="00C727B1"/>
    <w:rsid w:val="00C835C1"/>
    <w:rsid w:val="00C94AC3"/>
    <w:rsid w:val="00C96886"/>
    <w:rsid w:val="00CA282E"/>
    <w:rsid w:val="00CB3177"/>
    <w:rsid w:val="00CD472C"/>
    <w:rsid w:val="00CE6312"/>
    <w:rsid w:val="00CF59FF"/>
    <w:rsid w:val="00D0458C"/>
    <w:rsid w:val="00D04D07"/>
    <w:rsid w:val="00D10045"/>
    <w:rsid w:val="00D152F1"/>
    <w:rsid w:val="00D237DB"/>
    <w:rsid w:val="00D25D61"/>
    <w:rsid w:val="00D2717B"/>
    <w:rsid w:val="00D70B68"/>
    <w:rsid w:val="00D738BB"/>
    <w:rsid w:val="00D77FF1"/>
    <w:rsid w:val="00DA3566"/>
    <w:rsid w:val="00DA69A7"/>
    <w:rsid w:val="00DB22FB"/>
    <w:rsid w:val="00DB7963"/>
    <w:rsid w:val="00DC007F"/>
    <w:rsid w:val="00DC7AFB"/>
    <w:rsid w:val="00DE7B08"/>
    <w:rsid w:val="00DF3650"/>
    <w:rsid w:val="00E050A2"/>
    <w:rsid w:val="00E05856"/>
    <w:rsid w:val="00E30D70"/>
    <w:rsid w:val="00E33659"/>
    <w:rsid w:val="00E44C70"/>
    <w:rsid w:val="00E4642D"/>
    <w:rsid w:val="00E471CF"/>
    <w:rsid w:val="00E55ADB"/>
    <w:rsid w:val="00E67AAB"/>
    <w:rsid w:val="00E71975"/>
    <w:rsid w:val="00E7318E"/>
    <w:rsid w:val="00E83500"/>
    <w:rsid w:val="00E87C39"/>
    <w:rsid w:val="00EA3DC9"/>
    <w:rsid w:val="00EB2381"/>
    <w:rsid w:val="00EC1642"/>
    <w:rsid w:val="00EC6CCB"/>
    <w:rsid w:val="00ED0545"/>
    <w:rsid w:val="00ED08FC"/>
    <w:rsid w:val="00ED1EB6"/>
    <w:rsid w:val="00ED3818"/>
    <w:rsid w:val="00EE27BC"/>
    <w:rsid w:val="00EE2E8F"/>
    <w:rsid w:val="00EF2B9F"/>
    <w:rsid w:val="00EF413F"/>
    <w:rsid w:val="00F01EB3"/>
    <w:rsid w:val="00F043AB"/>
    <w:rsid w:val="00F06684"/>
    <w:rsid w:val="00F112DF"/>
    <w:rsid w:val="00F25A2A"/>
    <w:rsid w:val="00F34185"/>
    <w:rsid w:val="00F367CB"/>
    <w:rsid w:val="00F44F44"/>
    <w:rsid w:val="00F50136"/>
    <w:rsid w:val="00F50215"/>
    <w:rsid w:val="00F60B02"/>
    <w:rsid w:val="00F63B47"/>
    <w:rsid w:val="00F6464C"/>
    <w:rsid w:val="00F7267E"/>
    <w:rsid w:val="00F754E4"/>
    <w:rsid w:val="00F84DB1"/>
    <w:rsid w:val="00F97E8A"/>
    <w:rsid w:val="00FA3C63"/>
    <w:rsid w:val="00FA524D"/>
    <w:rsid w:val="00FC4C97"/>
    <w:rsid w:val="00FD3BD5"/>
    <w:rsid w:val="00FD6AF8"/>
    <w:rsid w:val="01164766"/>
    <w:rsid w:val="011F474C"/>
    <w:rsid w:val="01527EDF"/>
    <w:rsid w:val="018F3EDB"/>
    <w:rsid w:val="03716D43"/>
    <w:rsid w:val="0373593D"/>
    <w:rsid w:val="03EC63FF"/>
    <w:rsid w:val="053578FC"/>
    <w:rsid w:val="05BF692C"/>
    <w:rsid w:val="06063894"/>
    <w:rsid w:val="06905732"/>
    <w:rsid w:val="09976DD7"/>
    <w:rsid w:val="09DC17D2"/>
    <w:rsid w:val="0BDA3067"/>
    <w:rsid w:val="0C9561C7"/>
    <w:rsid w:val="0C9A2C53"/>
    <w:rsid w:val="0D2D240F"/>
    <w:rsid w:val="0D722AE9"/>
    <w:rsid w:val="11706ACA"/>
    <w:rsid w:val="121F2D08"/>
    <w:rsid w:val="1299771C"/>
    <w:rsid w:val="14153D4B"/>
    <w:rsid w:val="161A2E0F"/>
    <w:rsid w:val="17AA16F6"/>
    <w:rsid w:val="1CA74898"/>
    <w:rsid w:val="206C25D2"/>
    <w:rsid w:val="215869F4"/>
    <w:rsid w:val="21FA21AC"/>
    <w:rsid w:val="267D3CE1"/>
    <w:rsid w:val="28352E30"/>
    <w:rsid w:val="289229E4"/>
    <w:rsid w:val="29611C58"/>
    <w:rsid w:val="2A3D6448"/>
    <w:rsid w:val="2BAE0D7F"/>
    <w:rsid w:val="2CDE6947"/>
    <w:rsid w:val="2D034995"/>
    <w:rsid w:val="314125C9"/>
    <w:rsid w:val="3157623F"/>
    <w:rsid w:val="31A240F4"/>
    <w:rsid w:val="31F03C6E"/>
    <w:rsid w:val="332F677D"/>
    <w:rsid w:val="33D64A34"/>
    <w:rsid w:val="33FE342B"/>
    <w:rsid w:val="346663DB"/>
    <w:rsid w:val="34E84FC8"/>
    <w:rsid w:val="366A6F40"/>
    <w:rsid w:val="39A16D33"/>
    <w:rsid w:val="3C917532"/>
    <w:rsid w:val="3E0E1382"/>
    <w:rsid w:val="402507DC"/>
    <w:rsid w:val="41413F6F"/>
    <w:rsid w:val="41C061C4"/>
    <w:rsid w:val="43714B34"/>
    <w:rsid w:val="43B41C1E"/>
    <w:rsid w:val="43FD4365"/>
    <w:rsid w:val="44D84593"/>
    <w:rsid w:val="46A25C58"/>
    <w:rsid w:val="46F2507E"/>
    <w:rsid w:val="481C3DC2"/>
    <w:rsid w:val="49311708"/>
    <w:rsid w:val="49570372"/>
    <w:rsid w:val="49E04BAD"/>
    <w:rsid w:val="4D6134EE"/>
    <w:rsid w:val="4DE0630B"/>
    <w:rsid w:val="54256D82"/>
    <w:rsid w:val="55630EE8"/>
    <w:rsid w:val="55CE6562"/>
    <w:rsid w:val="56DB4284"/>
    <w:rsid w:val="5B717B31"/>
    <w:rsid w:val="5CE0146E"/>
    <w:rsid w:val="5D455023"/>
    <w:rsid w:val="5E203FF8"/>
    <w:rsid w:val="5FC7427C"/>
    <w:rsid w:val="62771AEF"/>
    <w:rsid w:val="62A0552A"/>
    <w:rsid w:val="657D1268"/>
    <w:rsid w:val="66117EAE"/>
    <w:rsid w:val="680D70EE"/>
    <w:rsid w:val="68A06F6F"/>
    <w:rsid w:val="68F064E9"/>
    <w:rsid w:val="691926A0"/>
    <w:rsid w:val="697E39B4"/>
    <w:rsid w:val="6A6146CE"/>
    <w:rsid w:val="6B874DDC"/>
    <w:rsid w:val="6E100445"/>
    <w:rsid w:val="6EC42F5F"/>
    <w:rsid w:val="6FD84D69"/>
    <w:rsid w:val="775D6AF7"/>
    <w:rsid w:val="79A35F22"/>
    <w:rsid w:val="7B276391"/>
    <w:rsid w:val="7B2C7E4B"/>
    <w:rsid w:val="7BD77DB7"/>
    <w:rsid w:val="7C7C095E"/>
    <w:rsid w:val="7F015C77"/>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link w:val="13"/>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5"/>
    <w:unhideWhenUsed/>
    <w:qFormat/>
    <w:uiPriority w:val="99"/>
    <w:rPr>
      <w:b/>
      <w:bCs/>
    </w:rPr>
  </w:style>
  <w:style w:type="character" w:styleId="11">
    <w:name w:val="annotation reference"/>
    <w:unhideWhenUsed/>
    <w:qFormat/>
    <w:uiPriority w:val="99"/>
    <w:rPr>
      <w:sz w:val="21"/>
      <w:szCs w:val="21"/>
    </w:rPr>
  </w:style>
  <w:style w:type="character" w:customStyle="1" w:styleId="12">
    <w:name w:val="页脚 Char"/>
    <w:link w:val="5"/>
    <w:qFormat/>
    <w:uiPriority w:val="99"/>
    <w:rPr>
      <w:sz w:val="18"/>
      <w:szCs w:val="18"/>
    </w:rPr>
  </w:style>
  <w:style w:type="character" w:customStyle="1" w:styleId="13">
    <w:name w:val="标题 2 Char"/>
    <w:link w:val="2"/>
    <w:qFormat/>
    <w:uiPriority w:val="9"/>
    <w:rPr>
      <w:rFonts w:ascii="宋体" w:hAnsi="宋体" w:cs="宋体"/>
      <w:b/>
      <w:bCs/>
      <w:sz w:val="36"/>
      <w:szCs w:val="36"/>
    </w:rPr>
  </w:style>
  <w:style w:type="character" w:customStyle="1" w:styleId="14">
    <w:name w:val="批注文字 Char"/>
    <w:link w:val="3"/>
    <w:semiHidden/>
    <w:qFormat/>
    <w:uiPriority w:val="99"/>
    <w:rPr>
      <w:kern w:val="2"/>
      <w:sz w:val="21"/>
      <w:szCs w:val="22"/>
    </w:rPr>
  </w:style>
  <w:style w:type="character" w:customStyle="1" w:styleId="15">
    <w:name w:val="批注主题 Char"/>
    <w:link w:val="8"/>
    <w:semiHidden/>
    <w:qFormat/>
    <w:uiPriority w:val="99"/>
    <w:rPr>
      <w:b/>
      <w:bCs/>
      <w:kern w:val="2"/>
      <w:sz w:val="21"/>
      <w:szCs w:val="22"/>
    </w:rPr>
  </w:style>
  <w:style w:type="character" w:customStyle="1" w:styleId="16">
    <w:name w:val="批注框文本 Char"/>
    <w:link w:val="4"/>
    <w:semiHidden/>
    <w:qFormat/>
    <w:uiPriority w:val="99"/>
    <w:rPr>
      <w:kern w:val="2"/>
      <w:sz w:val="18"/>
      <w:szCs w:val="18"/>
    </w:rPr>
  </w:style>
  <w:style w:type="character" w:customStyle="1" w:styleId="17">
    <w:name w:val="页眉 Char"/>
    <w:link w:val="6"/>
    <w:qFormat/>
    <w:uiPriority w:val="99"/>
    <w:rPr>
      <w:sz w:val="18"/>
      <w:szCs w:val="18"/>
    </w:rPr>
  </w:style>
  <w:style w:type="paragraph" w:styleId="18">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9926ea80-e1fe-42de-97ac-bb528ff31742</errorID>
      <errorWord>实现</errorWord>
      <group>L1_AI</group>
      <groupName>深度校对</groupName>
      <ability>L2_AI_Punc</ability>
      <abilityName>标点纠错</abilityName>
      <candidateList>
        <item>，实现</item>
      </candidateList>
      <explain/>
      <paraID>7A219B63</paraID>
      <start>58</start>
      <end>60</end>
      <status>ignored</status>
      <modifiedWord/>
      <trackRevisions>false</trackRevisions>
    </reviewItem>
    <reviewItem>
      <errorID>d5372083-7246-43a0-af6f-3ff560b46c13</errorID>
      <errorWord>，</errorWord>
      <group>L1_AI</group>
      <groupName>深度校对</groupName>
      <ability>L2_AI_Punc</ability>
      <abilityName>标点纠错</abilityName>
      <candidateList>
        <item/>
      </candidateList>
      <explain/>
      <paraID>1CF579F7</paraID>
      <start>86</start>
      <end>86</end>
      <status>modified</status>
      <modifiedWord/>
      <trackRevisions>false</trackRevisions>
    </reviewItem>
    <reviewItem>
      <errorID>a1203dd4-c80f-463f-8588-a530af5fda1e</errorID>
      <errorWord>按照</errorWord>
      <group>L1_AI</group>
      <groupName>深度校对</groupName>
      <ability>L2_AI_Word</ability>
      <abilityName>字词纠错</abilityName>
      <candidateList>
        <item>以</item>
      </candidateList>
      <explain/>
      <paraID>31CCF26B</paraID>
      <start>22</start>
      <end>24</end>
      <status>ignored</status>
      <modifiedWord/>
      <trackRevisions>false</trackRevisions>
    </reviewItem>
    <reviewItem>
      <errorID>fd63023c-b0bd-4eec-9a20-bc23e727db8e</errorID>
      <errorWord>完好率情况</errorWord>
      <group>L1_AI</group>
      <groupName>深度校对</groupName>
      <ability>L2_AI_Grammar</ability>
      <abilityName>语法纠错</abilityName>
      <candidateList>
        <item>完好率</item>
      </candidateList>
      <explain/>
      <paraID>31CCF26B</paraID>
      <start>79</start>
      <end>84</end>
      <status>ignored</status>
      <modifiedWord/>
      <trackRevisions>false</trackRevisions>
    </reviewItem>
    <reviewItem>
      <errorID>8a233b75-40a6-41e2-b9b7-e03e6efbce99</errorID>
      <errorWord>、</errorWord>
      <group>L1_AI</group>
      <groupName>深度校对</groupName>
      <ability>L2_AI_Punc</ability>
      <abilityName>标点纠错</abilityName>
      <candidateList>
        <item>，</item>
      </candidateList>
      <explain/>
      <paraID>31CCF26B</paraID>
      <start>92</start>
      <end>93</end>
      <status>modified</status>
      <modifiedWord>，</modifiedWord>
      <trackRevisions>false</trackRevisions>
    </reviewItem>
    <reviewItem>
      <errorID>6066ef51-898d-4304-8572-3d2575c97d0e</errorID>
      <errorWord>，</errorWord>
      <group>L1_AI</group>
      <groupName>深度校对</groupName>
      <ability>L2_AI_Punc</ability>
      <abilityName>标点纠错</abilityName>
      <candidateList>
        <item/>
      </candidateList>
      <explain/>
      <paraID>7175D7C5</paraID>
      <start>92</start>
      <end>92</end>
      <status>modified</status>
      <modifiedWord/>
      <trackRevisions>false</trackRevisions>
    </reviewItem>
    <reviewItem>
      <errorID>aec3e9d9-d7fc-4f2f-afef-87bdb171bd89</errorID>
      <errorWord>,</errorWord>
      <group>L1_Format</group>
      <groupName>格式问题</groupName>
      <ability>L2_HalfPunc</ability>
      <abilityName>全半角检查</abilityName>
      <candidateList>
        <item>，</item>
      </candidateList>
      <explain>文本全半角错误。</explain>
      <paraID>22549F20</paraID>
      <start>25</start>
      <end>26</end>
      <status>modified</status>
      <modifiedWord>，</modifiedWord>
      <trackRevisions>false</trackRevisions>
    </reviewItem>
    <reviewItem>
      <errorID>589c1851-3131-4802-86c1-5ddc8016d7c3</errorID>
      <errorWord>（</errorWord>
      <group>L1_Punc</group>
      <groupName>标点问题</groupName>
      <ability>L2_Punc</ability>
      <abilityName>标点符号检查</abilityName>
      <candidateList/>
      <explain>同一形式括号套用。</explain>
      <paraID>524CC8CC</paraID>
      <start>72</start>
      <end>73</end>
      <status>ignored</status>
      <modifiedWord/>
      <trackRevisions>false</trackRevisions>
    </reviewItem>
    <reviewItem>
      <errorID>95f0512f-d82f-450f-96cd-9bcf36e5a388</errorID>
      <errorWord>）</errorWord>
      <group>L1_Punc</group>
      <groupName>标点问题</groupName>
      <ability>L2_Punc</ability>
      <abilityName>标点符号检查</abilityName>
      <candidateList/>
      <explain>同一形式括号套用。</explain>
      <paraID>524CC8CC</paraID>
      <start>78</start>
      <end>79</end>
      <status>ignored</status>
      <modifiedWord/>
      <trackRevisions>false</trackRevisions>
    </reviewItem>
    <reviewItem>
      <errorID>41adaafd-8e55-4d58-848f-f50e7a0082e3</errorID>
      <errorWord>（</errorWord>
      <group>L1_Punc</group>
      <groupName>标点问题</groupName>
      <ability>L2_Punc</ability>
      <abilityName>标点符号检查</abilityName>
      <candidateList/>
      <explain>同一形式括号套用。</explain>
      <paraID>524CC8CC</paraID>
      <start>85</start>
      <end>86</end>
      <status>ignored</status>
      <modifiedWord/>
      <trackRevisions>false</trackRevisions>
    </reviewItem>
    <reviewItem>
      <errorID>50d903a3-87b3-4d8e-9b42-d45666b14c84</errorID>
      <errorWord>）</errorWord>
      <group>L1_Punc</group>
      <groupName>标点问题</groupName>
      <ability>L2_Punc</ability>
      <abilityName>标点符号检查</abilityName>
      <candidateList/>
      <explain>同一形式括号套用。</explain>
      <paraID>524CC8CC</paraID>
      <start>87</start>
      <end>88</end>
      <status>ignored</status>
      <modifiedWord/>
      <trackRevisions>false</trackRevisions>
    </reviewItem>
    <reviewItem>
      <errorID>a76fe659-b07a-4580-ab9b-12eb16e5f94e</errorID>
      <errorWord>完备</errorWord>
      <group>L1_AI</group>
      <groupName>深度校对</groupName>
      <ability>L2_AI_Word</ability>
      <abilityName>字词纠错</abilityName>
      <candidateList>
        <item>的完备</item>
      </candidateList>
      <explain/>
      <paraID>524CC8CC</paraID>
      <start>105</start>
      <end>108</end>
      <status>modified</status>
      <modifiedWord>的完备</modifiedWord>
      <trackRevisions>false</trackRevisions>
    </reviewItem>
    <reviewItem>
      <errorID>6993c8b8-acb3-4ea3-bc3d-514ce79f36a1</errorID>
      <errorWord>。</errorWord>
      <group>L1_AI</group>
      <groupName>深度校对</groupName>
      <ability>L2_AI_Punc</ability>
      <abilityName>标点纠错</abilityName>
      <candidateList>
        <item/>
      </candidateList>
      <explain/>
      <paraID>77EDE7BE</paraID>
      <start>83</start>
      <end>84</end>
      <status>ignored</status>
      <modifiedWord/>
      <trackRevisions>false</trackRevisions>
    </reviewItem>
    <reviewItem>
      <errorID>97c1bcdc-2fe4-4712-903e-784c545c10b7</errorID>
      <errorWord>(</errorWord>
      <group>L1_Format</group>
      <groupName>格式问题</groupName>
      <ability>L2_HalfPunc</ability>
      <abilityName>全半角检查</abilityName>
      <candidateList>
        <item>（</item>
      </candidateList>
      <explain>文本全半角错误。</explain>
      <paraID>2B9A1CD8</paraID>
      <start>51</start>
      <end>52</end>
      <status>modified</status>
      <modifiedWord>（</modifiedWord>
      <trackRevisions>false</trackRevisions>
    </reviewItem>
    <reviewItem>
      <errorID>ca9af7b5-9613-4f7a-a9e8-4b745780a3e9</errorID>
      <errorWord>)</errorWord>
      <group>L1_Format</group>
      <groupName>格式问题</groupName>
      <ability>L2_HalfPunc</ability>
      <abilityName>全半角检查</abilityName>
      <candidateList>
        <item>）</item>
      </candidateList>
      <explain>文本全半角错误。</explain>
      <paraID>2B9A1CD8</paraID>
      <start>55</start>
      <end>56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1ba7b2eb-9a66-4e54-b41c-ddf52944aab3}">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Pages>
  <Words>3674</Words>
  <Characters>3711</Characters>
  <Lines>28</Lines>
  <Paragraphs>8</Paragraphs>
  <TotalTime>11</TotalTime>
  <ScaleCrop>false</ScaleCrop>
  <LinksUpToDate>false</LinksUpToDate>
  <CharactersWithSpaces>3792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2020-10-29T00:17:00Z</dcterms:created>
  <dc:creator>Windows 用户</dc:creator>
  <cp:lastModifiedBy>205</cp:lastModifiedBy>
  <cp:lastPrinted>2019-07-05T02:04:00Z</cp:lastPrinted>
  <dcterms:modified xsi:type="dcterms:W3CDTF">2026-03-10T00:38:32Z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eyJoZGlkIjoiNmFmMzI1Njg3MjIxYmU4M2FkZDY0MmI1YmZhNWFiZGYiLCJ1c2VySWQiOiIxMjIzNzgxMzY5In0=</vt:lpwstr>
  </property>
  <property fmtid="{D5CDD505-2E9C-101B-9397-08002B2CF9AE}" pid="4" name="ICV">
    <vt:lpwstr>229CE31B86FA49539B59E55627C5D9B3_13</vt:lpwstr>
  </property>
</Properties>
</file>